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spacing/>
        <w:jc w:val="center"/>
        <w:rPr>
          <w:rFonts w:eastAsia="Times New Roman"/>
          <w:b/>
          <w:kern w:val="0"/>
          <w:sz w:val="36"/>
          <w:szCs w:val="36"/>
          <w:lang w:val="pl-pl" w:eastAsia="pl-pl" w:bidi="ar-sa"/>
        </w:rPr>
      </w:pPr>
      <w:r>
        <w:rPr>
          <w:rFonts w:eastAsia="Times New Roman"/>
          <w:b/>
          <w:kern w:val="0"/>
          <w:sz w:val="36"/>
          <w:szCs w:val="36"/>
          <w:lang w:val="pl-pl" w:eastAsia="pl-pl" w:bidi="ar-sa"/>
        </w:rPr>
        <w:t>KLASA VII</w:t>
      </w:r>
    </w:p>
    <w:p>
      <w:pPr>
        <w:spacing/>
        <w:jc w:val="center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/>
          <w:bCs/>
          <w:color w:val="000000"/>
          <w:sz w:val="32"/>
          <w:szCs w:val="32"/>
        </w:rPr>
      </w:pPr>
      <w:r>
        <w:rPr>
          <w:rFonts w:eastAsia="Times New Roman"/>
          <w:color w:val="000000"/>
          <w:sz w:val="32"/>
          <w:szCs w:val="32"/>
        </w:rPr>
        <w:t> </w:t>
      </w:r>
      <w:r>
        <w:rPr>
          <w:rFonts w:eastAsia="Times New Roman"/>
          <w:b/>
          <w:bCs/>
          <w:color w:val="000000"/>
          <w:sz w:val="32"/>
          <w:szCs w:val="32"/>
        </w:rPr>
        <w:t xml:space="preserve">Sposoby sprawdzania osiągnięć. </w:t>
      </w:r>
    </w:p>
    <w:p>
      <w:pPr>
        <w:spacing/>
        <w:jc w:val="center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/>
          <w:bCs/>
          <w:color w:val="000000"/>
          <w:sz w:val="32"/>
          <w:szCs w:val="32"/>
        </w:rPr>
      </w:pPr>
      <w:r>
        <w:rPr>
          <w:rFonts w:eastAsia="Times New Roman"/>
          <w:b/>
          <w:bCs/>
          <w:color w:val="000000"/>
          <w:sz w:val="32"/>
          <w:szCs w:val="32"/>
        </w:rPr>
        <w:t>Warunki i tryb uzyskania oceny wyższej niż przewidywana</w:t>
      </w:r>
    </w:p>
    <w:p>
      <w:pPr>
        <w:spacing/>
        <w:jc w:val="center"/>
        <w:rPr>
          <w:rFonts w:eastAsia="Times New Roman"/>
          <w:b/>
          <w:color w:val="00b0f0"/>
          <w:kern w:val="0"/>
          <w:sz w:val="24"/>
          <w:szCs w:val="24"/>
          <w:u w:color="auto" w:val="single"/>
          <w:lang w:val="pl-pl" w:eastAsia="pl-pl" w:bidi="ar-sa"/>
        </w:rPr>
      </w:pPr>
      <w:r>
        <w:rPr>
          <w:rFonts w:eastAsia="Times New Roman"/>
          <w:b/>
          <w:color w:val="00b0f0"/>
          <w:kern w:val="0"/>
          <w:sz w:val="24"/>
          <w:szCs w:val="24"/>
          <w:u w:color="auto" w:val="single"/>
          <w:lang w:val="pl-pl" w:eastAsia="pl-pl" w:bidi="ar-sa"/>
        </w:rPr>
      </w:r>
    </w:p>
    <w:p>
      <w:pPr>
        <w:spacing/>
        <w:jc w:val="center"/>
        <w:rPr>
          <w:rFonts w:eastAsia="Times New Roman"/>
          <w:b/>
          <w:kern w:val="0"/>
          <w:sz w:val="40"/>
          <w:szCs w:val="40"/>
          <w:lang w:val="pl-pl" w:eastAsia="pl-pl" w:bidi="ar-sa"/>
        </w:rPr>
      </w:pPr>
      <w:r>
        <w:rPr>
          <w:rFonts w:eastAsia="Times New Roman"/>
          <w:b/>
          <w:kern w:val="0"/>
          <w:sz w:val="40"/>
          <w:szCs w:val="40"/>
          <w:lang w:val="pl-pl" w:eastAsia="pl-pl" w:bidi="ar-sa"/>
        </w:rPr>
        <w:t>Opracowane na podstawie :</w:t>
      </w:r>
    </w:p>
    <w:p>
      <w:pPr>
        <w:pStyle w:val="para4"/>
        <w:numPr>
          <w:ilvl w:val="0"/>
          <w:numId w:val="1"/>
        </w:numPr>
        <w:ind w:left="1620" w:hanging="360"/>
        <w:rPr>
          <w:b/>
          <w:color w:val="ff0000"/>
          <w:sz w:val="28"/>
          <w:szCs w:val="28"/>
        </w:rPr>
      </w:pPr>
      <w:r>
        <w:rPr>
          <w:rStyle w:val="char1"/>
          <w:color w:val="000000"/>
          <w:sz w:val="28"/>
          <w:szCs w:val="28"/>
          <w:shd w:val="clear" w:fill="ffffff"/>
        </w:rPr>
        <w:t>Rozporządzenia</w:t>
      </w:r>
      <w:r>
        <w:rPr>
          <w:rStyle w:val="char1"/>
          <w:color w:val="000000"/>
          <w:sz w:val="28"/>
          <w:szCs w:val="28"/>
          <w:shd w:val="clear" w:fill="ffffff"/>
        </w:rPr>
        <w:t xml:space="preserve"> Ministra Edukacji z dnia 28 czerwca 2024 r. zmieniające rozporządzenie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 </w:t>
      </w:r>
      <w:r>
        <w:rPr>
          <w:rStyle w:val="char1"/>
          <w:bCs w:val="0"/>
          <w:color w:val="ff0000"/>
          <w:sz w:val="28"/>
          <w:szCs w:val="28"/>
        </w:rPr>
      </w:r>
    </w:p>
    <w:p>
      <w:pPr>
        <w:pStyle w:val="para4"/>
        <w:numPr>
          <w:ilvl w:val="0"/>
          <w:numId w:val="1"/>
        </w:numPr>
        <w:ind w:left="1620" w:hanging="360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Programu nauczania ogólnego języka polskiego w klasach IV – VIII szkoły podstawowej</w:t>
      </w:r>
      <w:r>
        <w:rPr>
          <w:b/>
          <w:color w:val="ff0000"/>
          <w:sz w:val="28"/>
          <w:szCs w:val="28"/>
        </w:rPr>
        <w:t xml:space="preserve"> </w:t>
      </w:r>
      <w:r>
        <w:rPr>
          <w:b/>
          <w:sz w:val="28"/>
          <w:szCs w:val="28"/>
        </w:rPr>
        <w:t>„Nowe słowa na start” M. Derlukiewicz</w:t>
      </w:r>
      <w:r>
        <w:rPr>
          <w:b/>
          <w:color w:val="ff0000"/>
          <w:sz w:val="28"/>
          <w:szCs w:val="28"/>
        </w:rPr>
      </w:r>
    </w:p>
    <w:p>
      <w:pPr>
        <w:pStyle w:val="para4"/>
        <w:numPr>
          <w:ilvl w:val="0"/>
          <w:numId w:val="1"/>
        </w:numPr>
        <w:ind w:left="1620" w:hanging="360"/>
        <w:rPr>
          <w:b/>
          <w:sz w:val="28"/>
          <w:szCs w:val="28"/>
        </w:rPr>
      </w:pPr>
      <w:r>
        <w:rPr>
          <w:b/>
          <w:sz w:val="28"/>
          <w:szCs w:val="28"/>
        </w:rPr>
        <w:t>Statutu Zespołu Szkolno – Przedszkolnego w Niskowej</w:t>
      </w:r>
    </w:p>
    <w:p>
      <w:pPr>
        <w:spacing/>
        <w:jc w:val="right"/>
        <w:rPr>
          <w:rFonts w:eastAsia="Times New Roman"/>
          <w:b/>
          <w:kern w:val="0"/>
          <w:sz w:val="28"/>
          <w:szCs w:val="28"/>
          <w:lang w:val="pl-pl" w:eastAsia="pl-pl" w:bidi="ar-sa"/>
        </w:rPr>
      </w:pPr>
      <w:r>
        <w:rPr>
          <w:rFonts w:eastAsia="Times New Roman"/>
          <w:b/>
          <w:kern w:val="0"/>
          <w:sz w:val="28"/>
          <w:szCs w:val="28"/>
          <w:lang w:val="pl-pl" w:eastAsia="pl-pl" w:bidi="ar-sa"/>
        </w:rPr>
      </w:r>
    </w:p>
    <w:p>
      <w:pPr>
        <w:spacing/>
        <w:jc w:val="right"/>
        <w:rPr>
          <w:rFonts w:eastAsia="Times New Roman"/>
          <w:b/>
          <w:kern w:val="0"/>
          <w:sz w:val="28"/>
          <w:szCs w:val="28"/>
          <w:lang w:val="pl-pl" w:eastAsia="pl-pl" w:bidi="ar-sa"/>
        </w:rPr>
      </w:pPr>
      <w:r>
        <w:rPr>
          <w:rFonts w:eastAsia="Times New Roman"/>
          <w:b/>
          <w:kern w:val="0"/>
          <w:sz w:val="28"/>
          <w:szCs w:val="28"/>
          <w:lang w:val="pl-pl" w:eastAsia="pl-pl" w:bidi="ar-sa"/>
        </w:rPr>
      </w:r>
    </w:p>
    <w:p>
      <w:pPr>
        <w:spacing/>
        <w:jc w:val="right"/>
        <w:rPr>
          <w:rFonts w:eastAsia="Times New Roman"/>
          <w:b/>
          <w:kern w:val="0"/>
          <w:sz w:val="28"/>
          <w:szCs w:val="28"/>
          <w:lang w:val="pl-pl" w:eastAsia="pl-pl" w:bidi="ar-sa"/>
        </w:rPr>
      </w:pPr>
      <w:r>
        <w:rPr>
          <w:rFonts w:eastAsia="Times New Roman"/>
          <w:b/>
          <w:kern w:val="0"/>
          <w:sz w:val="28"/>
          <w:szCs w:val="28"/>
          <w:lang w:val="pl-pl" w:eastAsia="pl-pl" w:bidi="ar-sa"/>
        </w:rPr>
        <w:t>mgr  Jolanta Orzeszek</w:t>
      </w:r>
    </w:p>
    <w:p>
      <w:r/>
    </w:p>
    <w:p>
      <w:r/>
    </w:p>
    <w:p>
      <w:pPr>
        <w:spacing/>
        <w:jc w:val="center"/>
        <w:rPr>
          <w:rFonts w:eastAsia="Times New Roman"/>
          <w:b/>
          <w:color w:val="00b0f0"/>
          <w:kern w:val="0"/>
          <w:sz w:val="24"/>
          <w:szCs w:val="24"/>
          <w:u w:color="auto" w:val="single"/>
          <w:lang w:val="pl-pl" w:eastAsia="pl-pl" w:bidi="ar-sa"/>
        </w:rPr>
      </w:pPr>
      <w:r>
        <w:rPr>
          <w:rFonts w:eastAsia="Times New Roman"/>
          <w:b/>
          <w:color w:val="00b0f0"/>
          <w:kern w:val="0"/>
          <w:sz w:val="24"/>
          <w:szCs w:val="24"/>
          <w:u w:color="auto" w:val="single"/>
          <w:lang w:val="pl-pl" w:eastAsia="pl-pl" w:bidi="ar-sa"/>
        </w:rPr>
        <w:t>SPOSOBY SPRAWDZANIA OSIĄGNIĘĆ EDUKACYJNYCH UCZNIÓW</w:t>
      </w:r>
    </w:p>
    <w:p>
      <w:pPr>
        <w:rPr>
          <w:rFonts w:eastAsia="Times New Roman"/>
          <w:b/>
          <w:kern w:val="0"/>
          <w:sz w:val="24"/>
          <w:szCs w:val="24"/>
          <w:u w:color="auto" w:val="single"/>
          <w:lang w:val="pl-pl" w:eastAsia="pl-pl" w:bidi="ar-sa"/>
        </w:rPr>
      </w:pPr>
      <w:r>
        <w:rPr>
          <w:rFonts w:eastAsia="Times New Roman"/>
          <w:b/>
          <w:kern w:val="0"/>
          <w:sz w:val="24"/>
          <w:szCs w:val="24"/>
          <w:u w:color="auto" w:val="single"/>
          <w:lang w:val="pl-pl" w:eastAsia="pl-pl" w:bidi="ar-sa"/>
        </w:rPr>
      </w:r>
    </w:p>
    <w:p>
      <w:pPr>
        <w:rPr>
          <w:rFonts w:eastAsia="Times New Roman"/>
          <w:highlight w:val="white"/>
          <w:kern w:val="0"/>
          <w:sz w:val="24"/>
          <w:szCs w:val="24"/>
          <w:lang w:val="pl-pl" w:eastAsia="pl-pl" w:bidi="ar-sa"/>
        </w:rPr>
      </w:pPr>
      <w:r>
        <w:rPr>
          <w:rFonts w:eastAsia="Times New Roman"/>
          <w:highlight w:val="white"/>
          <w:kern w:val="0"/>
          <w:sz w:val="24"/>
          <w:szCs w:val="24"/>
          <w:lang w:val="pl-pl" w:eastAsia="pl-pl" w:bidi="ar-sa"/>
        </w:rPr>
        <w:t>Ocenianie wewnątrzszkolne osiągnięć edukacyjnych ucznia polega na rozpoznawaniu przez nauczyciela poziomu i postępów w opanowaniu przez ucznia wiadomości i umiejętności w stosunku do wymagań edukacyjnych wynikających z podstawy programowej i  programu nauczania oraz formułowania oceny.</w:t>
      </w:r>
    </w:p>
    <w:p>
      <w:pPr>
        <w:rPr>
          <w:rFonts w:eastAsia="Times New Roman"/>
          <w:b/>
          <w:kern w:val="0"/>
          <w:sz w:val="24"/>
          <w:szCs w:val="24"/>
          <w:u w:color="auto" w:val="single"/>
          <w:lang w:val="pl-pl" w:eastAsia="pl-pl" w:bidi="ar-sa"/>
        </w:rPr>
      </w:pPr>
      <w:r>
        <w:rPr>
          <w:rFonts w:eastAsia="Times New Roman"/>
          <w:b/>
          <w:kern w:val="0"/>
          <w:sz w:val="24"/>
          <w:szCs w:val="24"/>
          <w:u w:color="auto" w:val="single"/>
          <w:lang w:val="pl-pl" w:eastAsia="pl-pl" w:bidi="ar-sa"/>
        </w:rPr>
        <w:t xml:space="preserve">Przedmiotem oceny z języka polskiego są: </w:t>
      </w:r>
    </w:p>
    <w:p>
      <w:pPr>
        <w:rPr>
          <w:rFonts w:eastAsia="Times New Roman"/>
          <w:kern w:val="0"/>
          <w:sz w:val="24"/>
          <w:szCs w:val="24"/>
          <w:lang w:val="pl-pl" w:eastAsia="pl-pl" w:bidi="ar-sa"/>
        </w:rPr>
      </w:pPr>
      <w:r>
        <w:rPr>
          <w:rFonts w:eastAsia="Times New Roman"/>
          <w:kern w:val="0"/>
          <w:sz w:val="24"/>
          <w:szCs w:val="24"/>
          <w:lang w:val="pl-pl" w:eastAsia="pl-pl" w:bidi="ar-sa"/>
        </w:rPr>
        <w:t>- wiadomości zawarte w programie nauczania dla klasy VII,</w:t>
      </w:r>
    </w:p>
    <w:p>
      <w:pPr>
        <w:rPr>
          <w:rFonts w:eastAsia="Times New Roman"/>
          <w:kern w:val="0"/>
          <w:sz w:val="24"/>
          <w:szCs w:val="24"/>
          <w:lang w:val="pl-pl" w:eastAsia="pl-pl" w:bidi="ar-sa"/>
        </w:rPr>
      </w:pPr>
      <w:r>
        <w:rPr>
          <w:rFonts w:eastAsia="Times New Roman"/>
          <w:kern w:val="0"/>
          <w:sz w:val="24"/>
          <w:szCs w:val="24"/>
          <w:lang w:val="pl-pl" w:eastAsia="pl-pl" w:bidi="ar-sa"/>
        </w:rPr>
        <w:t>- zdobyte przez ucznia umiejętności w odniesieniu do podstawy programowej.</w:t>
      </w:r>
    </w:p>
    <w:p>
      <w:pPr>
        <w:rPr>
          <w:rFonts w:eastAsia="Times New Roman"/>
          <w:b/>
          <w:kern w:val="0"/>
          <w:sz w:val="24"/>
          <w:szCs w:val="24"/>
          <w:lang w:val="pl-pl" w:eastAsia="pl-pl" w:bidi="ar-sa"/>
        </w:rPr>
      </w:pPr>
      <w:r>
        <w:rPr>
          <w:rFonts w:eastAsia="Times New Roman"/>
          <w:b/>
          <w:kern w:val="0"/>
          <w:sz w:val="24"/>
          <w:szCs w:val="24"/>
          <w:lang w:val="pl-pl" w:eastAsia="pl-pl" w:bidi="ar-sa"/>
        </w:rPr>
        <w:t>1. Przyjmuje się następujące formy pomiaru wiedzy i umiejętności:</w:t>
      </w:r>
    </w:p>
    <w:p>
      <w:pPr>
        <w:rPr>
          <w:rFonts w:eastAsia="Times New Roman"/>
          <w:kern w:val="0"/>
          <w:sz w:val="24"/>
          <w:szCs w:val="24"/>
          <w:u w:color="auto" w:val="single"/>
          <w:lang w:val="pl-pl" w:eastAsia="pl-pl" w:bidi="ar-sa"/>
        </w:rPr>
      </w:pPr>
      <w:r>
        <w:rPr>
          <w:rFonts w:eastAsia="Times New Roman"/>
          <w:kern w:val="0"/>
          <w:sz w:val="24"/>
          <w:szCs w:val="24"/>
          <w:u w:color="auto" w:val="single"/>
          <w:lang w:val="pl-pl" w:eastAsia="pl-pl" w:bidi="ar-sa"/>
        </w:rPr>
        <w:t>1) Formy pisemne;</w:t>
      </w:r>
    </w:p>
    <w:p>
      <w:pPr>
        <w:rPr>
          <w:rFonts w:eastAsia="Times New Roman"/>
          <w:kern w:val="0"/>
          <w:sz w:val="24"/>
          <w:szCs w:val="24"/>
          <w:lang w:val="pl-pl" w:eastAsia="pl-pl" w:bidi="ar-sa"/>
        </w:rPr>
      </w:pPr>
      <w:r>
        <w:rPr>
          <w:rFonts w:eastAsia="Times New Roman"/>
          <w:kern w:val="0"/>
          <w:sz w:val="24"/>
          <w:szCs w:val="24"/>
          <w:lang w:val="pl-pl" w:eastAsia="pl-pl" w:bidi="ar-sa"/>
        </w:rPr>
        <w:t>a)</w:t>
        <w:tab/>
        <w:t>zadanie klasowe, sprawdzian, test</w:t>
      </w:r>
    </w:p>
    <w:p>
      <w:pPr>
        <w:rPr>
          <w:rFonts w:eastAsia="Times New Roman"/>
          <w:kern w:val="0"/>
          <w:sz w:val="24"/>
          <w:szCs w:val="24"/>
          <w:lang w:val="pl-pl" w:eastAsia="pl-pl" w:bidi="ar-sa"/>
        </w:rPr>
      </w:pPr>
      <w:r>
        <w:rPr>
          <w:rFonts w:eastAsia="Times New Roman"/>
          <w:kern w:val="0"/>
          <w:sz w:val="24"/>
          <w:szCs w:val="24"/>
          <w:lang w:val="pl-pl" w:eastAsia="pl-pl" w:bidi="ar-sa"/>
        </w:rPr>
        <w:t>b)</w:t>
        <w:tab/>
        <w:t>poprawa zadania klasowego, sprawdzianu, testu</w:t>
      </w:r>
    </w:p>
    <w:p>
      <w:pPr>
        <w:rPr>
          <w:rFonts w:eastAsia="Times New Roman"/>
          <w:kern w:val="0"/>
          <w:sz w:val="24"/>
          <w:szCs w:val="24"/>
          <w:lang w:val="pl-pl" w:eastAsia="pl-pl" w:bidi="ar-sa"/>
        </w:rPr>
      </w:pPr>
      <w:r>
        <w:rPr>
          <w:rFonts w:eastAsia="Times New Roman"/>
          <w:kern w:val="0"/>
          <w:sz w:val="24"/>
          <w:szCs w:val="24"/>
          <w:lang w:val="pl-pl" w:eastAsia="pl-pl" w:bidi="ar-sa"/>
        </w:rPr>
        <w:t>c)</w:t>
        <w:tab/>
        <w:t>kartkówka</w:t>
      </w:r>
    </w:p>
    <w:p>
      <w:pPr>
        <w:rPr>
          <w:rFonts w:eastAsia="Times New Roman"/>
          <w:kern w:val="0"/>
          <w:sz w:val="24"/>
          <w:szCs w:val="24"/>
          <w:lang w:val="pl-pl" w:eastAsia="pl-pl" w:bidi="ar-sa"/>
        </w:rPr>
      </w:pPr>
      <w:r>
        <w:rPr>
          <w:rFonts w:eastAsia="Times New Roman"/>
          <w:kern w:val="0"/>
          <w:sz w:val="24"/>
          <w:szCs w:val="24"/>
          <w:lang w:val="pl-pl" w:eastAsia="pl-pl" w:bidi="ar-sa"/>
        </w:rPr>
        <w:t>d)</w:t>
        <w:tab/>
        <w:t>wypracowanie</w:t>
      </w:r>
    </w:p>
    <w:p>
      <w:pPr>
        <w:rPr>
          <w:rFonts w:eastAsia="Times New Roman"/>
          <w:kern w:val="0"/>
          <w:sz w:val="24"/>
          <w:szCs w:val="24"/>
          <w:lang w:val="pl-pl" w:eastAsia="pl-pl" w:bidi="ar-sa"/>
        </w:rPr>
      </w:pPr>
      <w:r>
        <w:rPr>
          <w:rFonts w:eastAsia="Times New Roman"/>
          <w:kern w:val="0"/>
          <w:sz w:val="24"/>
          <w:szCs w:val="24"/>
          <w:lang w:val="pl-pl" w:eastAsia="pl-pl" w:bidi="ar-sa"/>
        </w:rPr>
        <w:t>e)</w:t>
        <w:tab/>
        <w:t>dyktando</w:t>
      </w:r>
    </w:p>
    <w:p>
      <w:pPr>
        <w:rPr>
          <w:rFonts w:eastAsia="Times New Roman"/>
          <w:kern w:val="0"/>
          <w:sz w:val="24"/>
          <w:szCs w:val="24"/>
          <w:lang w:val="pl-pl" w:eastAsia="pl-pl" w:bidi="ar-sa"/>
        </w:rPr>
      </w:pPr>
      <w:r>
        <w:rPr>
          <w:rFonts w:eastAsia="Times New Roman"/>
          <w:kern w:val="0"/>
          <w:sz w:val="24"/>
          <w:szCs w:val="24"/>
          <w:lang w:val="pl-pl" w:eastAsia="pl-pl" w:bidi="ar-sa"/>
        </w:rPr>
        <w:t>f)</w:t>
        <w:tab/>
        <w:t>projekt</w:t>
      </w:r>
    </w:p>
    <w:p>
      <w:pPr>
        <w:rPr>
          <w:rFonts w:eastAsia="Times New Roman"/>
          <w:kern w:val="0"/>
          <w:sz w:val="24"/>
          <w:szCs w:val="24"/>
          <w:lang w:val="pl-pl" w:eastAsia="pl-pl" w:bidi="ar-sa"/>
        </w:rPr>
      </w:pPr>
      <w:r>
        <w:rPr>
          <w:rFonts w:eastAsia="Times New Roman"/>
          <w:kern w:val="0"/>
          <w:sz w:val="24"/>
          <w:szCs w:val="24"/>
          <w:lang w:val="pl-pl" w:eastAsia="pl-pl" w:bidi="ar-sa"/>
        </w:rPr>
        <w:t>g)</w:t>
        <w:tab/>
        <w:t>referat</w:t>
      </w:r>
    </w:p>
    <w:p>
      <w:pPr>
        <w:rPr>
          <w:rFonts w:eastAsia="Times New Roman"/>
          <w:kern w:val="0"/>
          <w:sz w:val="24"/>
          <w:szCs w:val="24"/>
          <w:lang w:val="pl-pl" w:eastAsia="pl-pl" w:bidi="ar-sa"/>
        </w:rPr>
      </w:pPr>
      <w:r>
        <w:rPr>
          <w:rFonts w:eastAsia="Times New Roman"/>
          <w:kern w:val="0"/>
          <w:sz w:val="24"/>
          <w:szCs w:val="24"/>
          <w:lang w:val="pl-pl" w:eastAsia="pl-pl" w:bidi="ar-sa"/>
        </w:rPr>
        <w:t>h)</w:t>
        <w:tab/>
        <w:t>prezentacja indywidualna i grupowa</w:t>
      </w:r>
    </w:p>
    <w:p>
      <w:pPr>
        <w:rPr>
          <w:rFonts w:eastAsia="Times New Roman"/>
          <w:kern w:val="0"/>
          <w:sz w:val="24"/>
          <w:szCs w:val="24"/>
          <w:lang w:val="pl-pl" w:eastAsia="pl-pl" w:bidi="ar-sa"/>
        </w:rPr>
      </w:pPr>
      <w:r>
        <w:rPr>
          <w:rFonts w:eastAsia="Times New Roman"/>
          <w:kern w:val="0"/>
          <w:sz w:val="24"/>
          <w:szCs w:val="24"/>
          <w:lang w:val="pl-pl" w:eastAsia="pl-pl" w:bidi="ar-sa"/>
        </w:rPr>
        <w:t>i)</w:t>
        <w:tab/>
        <w:t>praca samodzielna</w:t>
      </w:r>
    </w:p>
    <w:p>
      <w:pPr>
        <w:rPr>
          <w:rFonts w:eastAsia="Times New Roman"/>
          <w:kern w:val="0"/>
          <w:sz w:val="24"/>
          <w:szCs w:val="24"/>
          <w:lang w:val="pl-pl" w:eastAsia="pl-pl" w:bidi="ar-sa"/>
        </w:rPr>
      </w:pPr>
      <w:r>
        <w:rPr>
          <w:rFonts w:eastAsia="Times New Roman"/>
          <w:kern w:val="0"/>
          <w:sz w:val="24"/>
          <w:szCs w:val="24"/>
          <w:lang w:val="pl-pl" w:eastAsia="pl-pl" w:bidi="ar-sa"/>
        </w:rPr>
        <w:t>j)</w:t>
        <w:tab/>
        <w:t>projekty edukacyjne i prace wykonywane przez uczniów</w:t>
      </w:r>
    </w:p>
    <w:p>
      <w:pPr>
        <w:rPr>
          <w:rFonts w:eastAsia="Times New Roman"/>
          <w:kern w:val="0"/>
          <w:sz w:val="24"/>
          <w:szCs w:val="24"/>
          <w:lang w:val="pl-pl" w:eastAsia="pl-pl" w:bidi="ar-sa"/>
        </w:rPr>
      </w:pPr>
      <w:r>
        <w:rPr>
          <w:rFonts w:eastAsia="Times New Roman"/>
          <w:kern w:val="0"/>
          <w:sz w:val="24"/>
          <w:szCs w:val="24"/>
          <w:lang w:val="pl-pl" w:eastAsia="pl-pl" w:bidi="ar-sa"/>
        </w:rPr>
        <w:t>k)</w:t>
        <w:tab/>
        <w:t>opracowanie i wykonanie pomocy dydaktycznych</w:t>
      </w:r>
    </w:p>
    <w:p>
      <w:pPr>
        <w:rPr>
          <w:rFonts w:eastAsia="Times New Roman"/>
          <w:kern w:val="0"/>
          <w:sz w:val="24"/>
          <w:szCs w:val="24"/>
          <w:lang w:val="pl-pl" w:eastAsia="pl-pl" w:bidi="ar-sa"/>
        </w:rPr>
      </w:pPr>
      <w:r>
        <w:rPr>
          <w:rFonts w:eastAsia="Times New Roman"/>
          <w:kern w:val="0"/>
          <w:sz w:val="24"/>
          <w:szCs w:val="24"/>
          <w:lang w:val="pl-pl" w:eastAsia="pl-pl" w:bidi="ar-sa"/>
        </w:rPr>
        <w:t>l)</w:t>
        <w:tab/>
        <w:t>wytwory pracy własnej ucznia;</w:t>
      </w:r>
    </w:p>
    <w:p>
      <w:pPr>
        <w:rPr>
          <w:rFonts w:eastAsia="Times New Roman"/>
          <w:kern w:val="0"/>
          <w:sz w:val="24"/>
          <w:szCs w:val="24"/>
          <w:u w:color="auto" w:val="single"/>
          <w:lang w:val="pl-pl" w:eastAsia="pl-pl" w:bidi="ar-sa"/>
        </w:rPr>
      </w:pPr>
      <w:r>
        <w:rPr>
          <w:rFonts w:eastAsia="Times New Roman"/>
          <w:kern w:val="0"/>
          <w:sz w:val="24"/>
          <w:szCs w:val="24"/>
          <w:u w:color="auto" w:val="single"/>
          <w:lang w:val="pl-pl" w:eastAsia="pl-pl" w:bidi="ar-sa"/>
        </w:rPr>
        <w:t>2) Formy ustne;</w:t>
      </w:r>
    </w:p>
    <w:p>
      <w:pPr>
        <w:rPr>
          <w:rFonts w:eastAsia="Times New Roman"/>
          <w:kern w:val="0"/>
          <w:sz w:val="24"/>
          <w:szCs w:val="24"/>
          <w:lang w:val="pl-pl" w:eastAsia="pl-pl" w:bidi="ar-sa"/>
        </w:rPr>
      </w:pPr>
      <w:r>
        <w:rPr>
          <w:rFonts w:eastAsia="Times New Roman"/>
          <w:kern w:val="0"/>
          <w:sz w:val="24"/>
          <w:szCs w:val="24"/>
          <w:lang w:val="pl-pl" w:eastAsia="pl-pl" w:bidi="ar-sa"/>
        </w:rPr>
        <w:t>a)</w:t>
        <w:tab/>
        <w:t>odpowiedź</w:t>
      </w:r>
    </w:p>
    <w:p>
      <w:pPr>
        <w:rPr>
          <w:rFonts w:eastAsia="Times New Roman"/>
          <w:kern w:val="0"/>
          <w:sz w:val="24"/>
          <w:szCs w:val="24"/>
          <w:lang w:val="pl-pl" w:eastAsia="pl-pl" w:bidi="ar-sa"/>
        </w:rPr>
      </w:pPr>
      <w:r>
        <w:rPr>
          <w:rFonts w:eastAsia="Times New Roman"/>
          <w:kern w:val="0"/>
          <w:sz w:val="24"/>
          <w:szCs w:val="24"/>
          <w:lang w:val="pl-pl" w:eastAsia="pl-pl" w:bidi="ar-sa"/>
        </w:rPr>
        <w:t>b)</w:t>
        <w:tab/>
        <w:t>recytacja</w:t>
      </w:r>
    </w:p>
    <w:p>
      <w:pPr>
        <w:rPr>
          <w:rFonts w:eastAsia="Times New Roman"/>
          <w:kern w:val="0"/>
          <w:sz w:val="24"/>
          <w:szCs w:val="24"/>
          <w:lang w:val="pl-pl" w:eastAsia="pl-pl" w:bidi="ar-sa"/>
        </w:rPr>
      </w:pPr>
      <w:r>
        <w:rPr>
          <w:rFonts w:eastAsia="Times New Roman"/>
          <w:kern w:val="0"/>
          <w:sz w:val="24"/>
          <w:szCs w:val="24"/>
          <w:lang w:val="pl-pl" w:eastAsia="pl-pl" w:bidi="ar-sa"/>
        </w:rPr>
        <w:t>c)</w:t>
        <w:tab/>
        <w:t>czytanie</w:t>
      </w:r>
    </w:p>
    <w:p>
      <w:pPr>
        <w:rPr>
          <w:rFonts w:eastAsia="Times New Roman"/>
          <w:kern w:val="0"/>
          <w:sz w:val="24"/>
          <w:szCs w:val="24"/>
          <w:u w:color="auto" w:val="single"/>
          <w:lang w:val="pl-pl" w:eastAsia="pl-pl" w:bidi="ar-sa"/>
        </w:rPr>
      </w:pPr>
      <w:r>
        <w:rPr>
          <w:rFonts w:eastAsia="Times New Roman"/>
          <w:kern w:val="0"/>
          <w:sz w:val="24"/>
          <w:szCs w:val="24"/>
          <w:u w:color="auto" w:val="single"/>
          <w:lang w:val="pl-pl" w:eastAsia="pl-pl" w:bidi="ar-sa"/>
        </w:rPr>
        <w:t>3) Formy sprawnościowe, praktyczne;</w:t>
      </w:r>
    </w:p>
    <w:p>
      <w:pPr>
        <w:rPr>
          <w:rFonts w:eastAsia="Times New Roman"/>
          <w:kern w:val="0"/>
          <w:sz w:val="24"/>
          <w:szCs w:val="24"/>
          <w:lang w:val="pl-pl" w:eastAsia="pl-pl" w:bidi="ar-sa"/>
        </w:rPr>
      </w:pPr>
      <w:r>
        <w:rPr>
          <w:rFonts w:eastAsia="Times New Roman"/>
          <w:kern w:val="0"/>
          <w:sz w:val="24"/>
          <w:szCs w:val="24"/>
          <w:lang w:val="pl-pl" w:eastAsia="pl-pl" w:bidi="ar-sa"/>
        </w:rPr>
        <w:t>a)</w:t>
        <w:tab/>
        <w:t>doświadczenia, wytwory pracy własnej wykonane podczas zajęć,</w:t>
      </w:r>
    </w:p>
    <w:p>
      <w:pPr>
        <w:rPr>
          <w:rFonts w:eastAsia="Times New Roman"/>
          <w:kern w:val="0"/>
          <w:sz w:val="24"/>
          <w:szCs w:val="24"/>
          <w:lang w:val="pl-pl" w:eastAsia="pl-pl" w:bidi="ar-sa"/>
        </w:rPr>
      </w:pPr>
      <w:r>
        <w:rPr>
          <w:rFonts w:eastAsia="Times New Roman"/>
          <w:kern w:val="0"/>
          <w:sz w:val="24"/>
          <w:szCs w:val="24"/>
          <w:lang w:val="pl-pl" w:eastAsia="pl-pl" w:bidi="ar-sa"/>
        </w:rPr>
        <w:t>b)</w:t>
        <w:tab/>
        <w:t>praca twórcza i odtwórcza</w:t>
      </w:r>
    </w:p>
    <w:p>
      <w:pPr>
        <w:rPr>
          <w:rFonts w:eastAsia="Times New Roman"/>
          <w:kern w:val="0"/>
          <w:sz w:val="24"/>
          <w:szCs w:val="24"/>
          <w:lang w:val="pl-pl" w:eastAsia="pl-pl" w:bidi="ar-sa"/>
        </w:rPr>
      </w:pPr>
      <w:r>
        <w:rPr>
          <w:rFonts w:eastAsia="Times New Roman"/>
          <w:kern w:val="0"/>
          <w:sz w:val="24"/>
          <w:szCs w:val="24"/>
          <w:lang w:val="pl-pl" w:eastAsia="pl-pl" w:bidi="ar-sa"/>
        </w:rPr>
        <w:t>c)</w:t>
        <w:tab/>
        <w:t>praca w grupach</w:t>
      </w:r>
    </w:p>
    <w:p>
      <w:pPr>
        <w:rPr>
          <w:rFonts w:eastAsia="Times New Roman"/>
          <w:kern w:val="0"/>
          <w:sz w:val="24"/>
          <w:szCs w:val="24"/>
          <w:u w:color="auto" w:val="single"/>
          <w:lang w:val="pl-pl" w:eastAsia="pl-pl" w:bidi="ar-sa"/>
        </w:rPr>
      </w:pPr>
      <w:r>
        <w:rPr>
          <w:rFonts w:eastAsia="Times New Roman"/>
          <w:kern w:val="0"/>
          <w:sz w:val="24"/>
          <w:szCs w:val="24"/>
          <w:u w:color="auto" w:val="single"/>
          <w:lang w:val="pl-pl" w:eastAsia="pl-pl" w:bidi="ar-sa"/>
        </w:rPr>
        <w:t>4) Inne formy;</w:t>
      </w:r>
    </w:p>
    <w:p>
      <w:pPr>
        <w:rPr>
          <w:rFonts w:eastAsia="Times New Roman"/>
          <w:kern w:val="0"/>
          <w:sz w:val="24"/>
          <w:szCs w:val="24"/>
          <w:lang w:val="pl-pl" w:eastAsia="pl-pl" w:bidi="ar-sa"/>
        </w:rPr>
      </w:pPr>
      <w:r>
        <w:rPr>
          <w:rFonts w:eastAsia="Times New Roman"/>
          <w:kern w:val="0"/>
          <w:sz w:val="24"/>
          <w:szCs w:val="24"/>
          <w:lang w:val="pl-pl" w:eastAsia="pl-pl" w:bidi="ar-sa"/>
        </w:rPr>
        <w:t>a)</w:t>
        <w:tab/>
        <w:t>Konkursy, olimpiady (oceny z tych form mogą wpływać na ocenę z zachowania i widnieją w dzienniku jako dodatkowa ocena z zajęć edukacyjnych – czyli udział w konkursach nie podnosi z automatu oceny o stopień)</w:t>
      </w:r>
    </w:p>
    <w:p>
      <w:pPr>
        <w:rPr>
          <w:rFonts w:eastAsia="Times New Roman"/>
          <w:kern w:val="0"/>
          <w:sz w:val="24"/>
          <w:szCs w:val="24"/>
          <w:lang w:val="pl-pl" w:eastAsia="pl-pl" w:bidi="ar-sa"/>
        </w:rPr>
      </w:pPr>
      <w:r>
        <w:rPr>
          <w:rFonts w:eastAsia="Times New Roman"/>
          <w:kern w:val="0"/>
          <w:sz w:val="24"/>
          <w:szCs w:val="24"/>
          <w:lang w:val="pl-pl" w:eastAsia="pl-pl" w:bidi="ar-sa"/>
        </w:rPr>
      </w:r>
    </w:p>
    <w:p>
      <w:pPr>
        <w:rPr>
          <w:rFonts w:eastAsia="Times New Roman"/>
          <w:b/>
          <w:kern w:val="0"/>
          <w:sz w:val="24"/>
          <w:szCs w:val="24"/>
          <w:lang w:val="pl-pl" w:eastAsia="pl-pl" w:bidi="ar-sa"/>
        </w:rPr>
      </w:pPr>
      <w:r>
        <w:rPr>
          <w:rFonts w:eastAsia="Times New Roman"/>
          <w:kern w:val="0"/>
          <w:lang w:val="pl-pl" w:eastAsia="pl-pl" w:bidi="ar-sa"/>
        </w:rPr>
      </w:r>
      <w:bookmarkStart w:id="0" w:name="_Hlk175118186"/>
      <w:r>
        <w:rPr>
          <w:rFonts w:eastAsia="Times New Roman"/>
          <w:kern w:val="0"/>
          <w:lang w:val="pl-pl" w:eastAsia="pl-pl" w:bidi="ar-sa"/>
        </w:rPr>
      </w:r>
      <w:r>
        <w:rPr>
          <w:rFonts w:eastAsia="Times New Roman"/>
          <w:b/>
          <w:kern w:val="0"/>
          <w:sz w:val="24"/>
          <w:szCs w:val="24"/>
          <w:lang w:val="pl-pl" w:eastAsia="pl-pl" w:bidi="ar-sa"/>
        </w:rPr>
        <w:t xml:space="preserve">2. Prace klasowe i sprawdziany oceniane są wg  skali  procentowej i przeliczane są wg następującej skali: </w:t>
      </w:r>
      <w:r>
        <w:rPr>
          <w:rFonts w:eastAsia="Times New Roman"/>
          <w:b/>
          <w:kern w:val="0"/>
          <w:sz w:val="24"/>
          <w:szCs w:val="24"/>
          <w:lang w:val="pl-pl" w:eastAsia="pl-pl" w:bidi="ar-sa"/>
        </w:rPr>
      </w:r>
    </w:p>
    <w:p>
      <w:pPr>
        <w:rPr>
          <w:rFonts w:eastAsia="Times New Roman"/>
          <w:kern w:val="0"/>
          <w:sz w:val="24"/>
          <w:szCs w:val="24"/>
          <w:u w:color="auto" w:val="single"/>
          <w:lang w:val="pl-pl" w:eastAsia="pl-pl" w:bidi="ar-sa"/>
        </w:rPr>
      </w:pPr>
      <w:r>
        <w:rPr>
          <w:rFonts w:eastAsia="Times New Roman"/>
          <w:kern w:val="0"/>
          <w:sz w:val="24"/>
          <w:szCs w:val="24"/>
          <w:u w:color="auto" w:val="single"/>
          <w:lang w:val="pl-pl" w:eastAsia="pl-pl" w:bidi="ar-sa"/>
        </w:rPr>
        <w:t xml:space="preserve">1) </w:t>
      </w:r>
    </w:p>
    <w:p>
      <w:pPr>
        <w:rPr>
          <w:rFonts w:eastAsia="Times New Roman"/>
          <w:kern w:val="0"/>
          <w:sz w:val="24"/>
          <w:szCs w:val="24"/>
          <w:lang w:val="pl-pl" w:eastAsia="pl-pl" w:bidi="ar-sa"/>
        </w:rPr>
      </w:pPr>
      <w:r>
        <w:rPr>
          <w:rFonts w:eastAsia="Times New Roman"/>
          <w:kern w:val="0"/>
          <w:sz w:val="24"/>
          <w:szCs w:val="24"/>
          <w:lang w:val="pl-pl" w:eastAsia="pl-pl" w:bidi="ar-sa"/>
        </w:rPr>
        <w:t xml:space="preserve">         100  %        6</w:t>
        <w:tab/>
        <w:t xml:space="preserve">(celujący)  </w:t>
      </w:r>
    </w:p>
    <w:p>
      <w:pPr>
        <w:rPr>
          <w:rFonts w:eastAsia="Times New Roman"/>
          <w:kern w:val="0"/>
          <w:sz w:val="24"/>
          <w:szCs w:val="24"/>
          <w:lang w:val="pl-pl" w:eastAsia="pl-pl" w:bidi="ar-sa"/>
        </w:rPr>
      </w:pPr>
      <w:r>
        <w:rPr>
          <w:rFonts w:eastAsia="Times New Roman"/>
          <w:kern w:val="0"/>
          <w:sz w:val="24"/>
          <w:szCs w:val="24"/>
          <w:lang w:val="pl-pl" w:eastAsia="pl-pl" w:bidi="ar-sa"/>
        </w:rPr>
        <w:t xml:space="preserve">         99-90%    5</w:t>
        <w:tab/>
        <w:t>(bardzo dobry)</w:t>
      </w:r>
    </w:p>
    <w:p>
      <w:pPr>
        <w:rPr>
          <w:rFonts w:eastAsia="Times New Roman"/>
          <w:kern w:val="0"/>
          <w:sz w:val="24"/>
          <w:szCs w:val="24"/>
          <w:lang w:val="pl-pl" w:eastAsia="pl-pl" w:bidi="ar-sa"/>
        </w:rPr>
      </w:pPr>
      <w:r>
        <w:rPr>
          <w:rFonts w:eastAsia="Times New Roman"/>
          <w:kern w:val="0"/>
          <w:sz w:val="24"/>
          <w:szCs w:val="24"/>
          <w:lang w:val="pl-pl" w:eastAsia="pl-pl" w:bidi="ar-sa"/>
        </w:rPr>
        <w:t xml:space="preserve">         89-75%    4</w:t>
        <w:tab/>
        <w:t>(dobry)</w:t>
      </w:r>
    </w:p>
    <w:p>
      <w:pPr>
        <w:rPr>
          <w:rFonts w:eastAsia="Times New Roman"/>
          <w:kern w:val="0"/>
          <w:sz w:val="24"/>
          <w:szCs w:val="24"/>
          <w:lang w:val="pl-pl" w:eastAsia="pl-pl" w:bidi="ar-sa"/>
        </w:rPr>
      </w:pPr>
      <w:r>
        <w:rPr>
          <w:rFonts w:eastAsia="Times New Roman"/>
          <w:kern w:val="0"/>
          <w:sz w:val="24"/>
          <w:szCs w:val="24"/>
          <w:lang w:val="pl-pl" w:eastAsia="pl-pl" w:bidi="ar-sa"/>
        </w:rPr>
        <w:t xml:space="preserve">        74-50%     3</w:t>
        <w:tab/>
        <w:t>(dostateczny)</w:t>
      </w:r>
    </w:p>
    <w:p>
      <w:pPr>
        <w:rPr>
          <w:rFonts w:eastAsia="Times New Roman"/>
          <w:kern w:val="0"/>
          <w:sz w:val="24"/>
          <w:szCs w:val="24"/>
          <w:lang w:val="pl-pl" w:eastAsia="pl-pl" w:bidi="ar-sa"/>
        </w:rPr>
      </w:pPr>
      <w:r>
        <w:rPr>
          <w:rFonts w:eastAsia="Times New Roman"/>
          <w:kern w:val="0"/>
          <w:sz w:val="24"/>
          <w:szCs w:val="24"/>
          <w:lang w:val="pl-pl" w:eastAsia="pl-pl" w:bidi="ar-sa"/>
        </w:rPr>
        <w:t xml:space="preserve">        49-30%     2</w:t>
        <w:tab/>
        <w:t>(dopuszczający)</w:t>
      </w:r>
    </w:p>
    <w:p>
      <w:pPr>
        <w:rPr>
          <w:rFonts w:eastAsia="Times New Roman"/>
          <w:kern w:val="0"/>
          <w:sz w:val="24"/>
          <w:szCs w:val="24"/>
          <w:lang w:val="pl-pl" w:eastAsia="pl-pl" w:bidi="ar-sa"/>
        </w:rPr>
      </w:pPr>
      <w:r>
        <w:rPr>
          <w:rFonts w:eastAsia="Times New Roman"/>
          <w:kern w:val="0"/>
          <w:sz w:val="24"/>
          <w:szCs w:val="24"/>
          <w:lang w:val="pl-pl" w:eastAsia="pl-pl" w:bidi="ar-sa"/>
        </w:rPr>
        <w:t xml:space="preserve">        29%              1           (niedostateczny)</w:t>
      </w:r>
    </w:p>
    <w:p>
      <w:pPr>
        <w:rPr>
          <w:rFonts w:eastAsia="Times New Roman"/>
          <w:kern w:val="0"/>
          <w:sz w:val="24"/>
          <w:szCs w:val="24"/>
          <w:u w:color="auto" w:val="single"/>
          <w:lang w:val="pl-pl" w:eastAsia="pl-pl" w:bidi="ar-sa"/>
        </w:rPr>
      </w:pPr>
      <w:r>
        <w:rPr>
          <w:rFonts w:eastAsia="Times New Roman"/>
          <w:kern w:val="0"/>
          <w:sz w:val="24"/>
          <w:szCs w:val="24"/>
          <w:u w:color="auto" w:val="single"/>
          <w:lang w:val="pl-pl" w:eastAsia="pl-pl" w:bidi="ar-sa"/>
        </w:rPr>
        <w:t>2) Prace klasowe i sprawdziany mogą być oceniane w skali „ – ”  lub „+”</w:t>
      </w:r>
    </w:p>
    <w:p>
      <w:pPr>
        <w:rPr>
          <w:rFonts w:eastAsia="Calibri"/>
          <w:kern w:val="0"/>
          <w:sz w:val="24"/>
          <w:szCs w:val="24"/>
          <w:lang w:val="pl-pl" w:eastAsia="pl-pl" w:bidi="ar-sa"/>
        </w:rPr>
      </w:pPr>
      <w:bookmarkEnd w:id="0"/>
      <w:r>
        <w:rPr>
          <w:rFonts w:eastAsia="Calibri"/>
          <w:kern w:val="0"/>
          <w:sz w:val="24"/>
          <w:szCs w:val="24"/>
          <w:lang w:val="pl-pl" w:eastAsia="pl-pl" w:bidi="ar-sa"/>
        </w:rPr>
        <w:tab/>
        <w:t>100  %     6</w:t>
        <w:tab/>
        <w:t xml:space="preserve">(celujący)  </w:t>
      </w:r>
    </w:p>
    <w:p>
      <w:pPr>
        <w:rPr>
          <w:rFonts w:eastAsia="Calibri"/>
          <w:kern w:val="0"/>
          <w:sz w:val="24"/>
          <w:szCs w:val="24"/>
          <w:lang w:val="pl-pl" w:eastAsia="pl-pl" w:bidi="ar-sa"/>
        </w:rPr>
      </w:pPr>
      <w:r>
        <w:rPr>
          <w:rFonts w:eastAsia="Calibri"/>
          <w:kern w:val="0"/>
          <w:sz w:val="24"/>
          <w:szCs w:val="24"/>
          <w:lang w:val="pl-pl" w:eastAsia="pl-pl" w:bidi="ar-sa"/>
        </w:rPr>
        <w:tab/>
        <w:t xml:space="preserve">99 – 98 % </w:t>
        <w:tab/>
        <w:t>(- celujący)</w:t>
      </w:r>
    </w:p>
    <w:p>
      <w:pPr>
        <w:rPr>
          <w:rFonts w:eastAsia="Calibri"/>
          <w:kern w:val="0"/>
          <w:sz w:val="24"/>
          <w:szCs w:val="24"/>
          <w:lang w:val="pl-pl" w:eastAsia="pl-pl" w:bidi="ar-sa"/>
        </w:rPr>
      </w:pPr>
      <w:r>
        <w:rPr>
          <w:rFonts w:eastAsia="Calibri"/>
          <w:kern w:val="0"/>
          <w:sz w:val="24"/>
          <w:szCs w:val="24"/>
          <w:lang w:val="pl-pl" w:eastAsia="pl-pl" w:bidi="ar-sa"/>
        </w:rPr>
        <w:tab/>
        <w:t xml:space="preserve">97 – 96 % </w:t>
        <w:tab/>
        <w:t>(+ bardzo dobry)</w:t>
      </w:r>
    </w:p>
    <w:p>
      <w:pPr>
        <w:rPr>
          <w:rFonts w:eastAsia="Calibri"/>
          <w:kern w:val="0"/>
          <w:sz w:val="24"/>
          <w:szCs w:val="24"/>
          <w:lang w:val="pl-pl" w:eastAsia="pl-pl" w:bidi="ar-sa"/>
        </w:rPr>
      </w:pPr>
      <w:r>
        <w:rPr>
          <w:rFonts w:eastAsia="Calibri"/>
          <w:kern w:val="0"/>
          <w:sz w:val="24"/>
          <w:szCs w:val="24"/>
          <w:lang w:val="pl-pl" w:eastAsia="pl-pl" w:bidi="ar-sa"/>
        </w:rPr>
        <w:tab/>
        <w:t>95-92 %    5</w:t>
        <w:tab/>
        <w:t>(bardzo dobry)</w:t>
      </w:r>
    </w:p>
    <w:p>
      <w:pPr>
        <w:rPr>
          <w:rFonts w:eastAsia="Calibri"/>
          <w:kern w:val="0"/>
          <w:sz w:val="24"/>
          <w:szCs w:val="24"/>
          <w:lang w:val="pl-pl" w:eastAsia="pl-pl" w:bidi="ar-sa"/>
        </w:rPr>
      </w:pPr>
      <w:r>
        <w:rPr>
          <w:rFonts w:eastAsia="Calibri"/>
          <w:kern w:val="0"/>
          <w:sz w:val="24"/>
          <w:szCs w:val="24"/>
          <w:lang w:val="pl-pl" w:eastAsia="pl-pl" w:bidi="ar-sa"/>
        </w:rPr>
        <w:tab/>
        <w:t xml:space="preserve">91 – 90 % </w:t>
        <w:tab/>
        <w:t>(- bardzo dobry)</w:t>
      </w:r>
    </w:p>
    <w:p>
      <w:pPr>
        <w:rPr>
          <w:rFonts w:eastAsia="Calibri"/>
          <w:kern w:val="0"/>
          <w:sz w:val="24"/>
          <w:szCs w:val="24"/>
          <w:lang w:val="pl-pl" w:eastAsia="pl-pl" w:bidi="ar-sa"/>
        </w:rPr>
      </w:pPr>
      <w:r>
        <w:rPr>
          <w:rFonts w:eastAsia="Calibri"/>
          <w:kern w:val="0"/>
          <w:sz w:val="24"/>
          <w:szCs w:val="24"/>
          <w:lang w:val="pl-pl" w:eastAsia="pl-pl" w:bidi="ar-sa"/>
        </w:rPr>
        <w:tab/>
        <w:t>89 – 88 %</w:t>
        <w:tab/>
        <w:t>(+ dobry)</w:t>
      </w:r>
    </w:p>
    <w:p>
      <w:pPr>
        <w:rPr>
          <w:rFonts w:eastAsia="Calibri"/>
          <w:kern w:val="0"/>
          <w:sz w:val="24"/>
          <w:szCs w:val="24"/>
          <w:lang w:val="pl-pl" w:eastAsia="pl-pl" w:bidi="ar-sa"/>
        </w:rPr>
      </w:pPr>
      <w:r>
        <w:rPr>
          <w:rFonts w:eastAsia="Calibri"/>
          <w:kern w:val="0"/>
          <w:sz w:val="24"/>
          <w:szCs w:val="24"/>
          <w:lang w:val="pl-pl" w:eastAsia="pl-pl" w:bidi="ar-sa"/>
        </w:rPr>
        <w:tab/>
        <w:t>87-77%    4</w:t>
        <w:tab/>
        <w:t>(dobry)</w:t>
      </w:r>
    </w:p>
    <w:p>
      <w:pPr>
        <w:rPr>
          <w:rFonts w:eastAsia="Calibri"/>
          <w:kern w:val="0"/>
          <w:sz w:val="24"/>
          <w:szCs w:val="24"/>
          <w:lang w:val="pl-pl" w:eastAsia="pl-pl" w:bidi="ar-sa"/>
        </w:rPr>
      </w:pPr>
      <w:r>
        <w:rPr>
          <w:rFonts w:eastAsia="Calibri"/>
          <w:kern w:val="0"/>
          <w:sz w:val="24"/>
          <w:szCs w:val="24"/>
          <w:lang w:val="pl-pl" w:eastAsia="pl-pl" w:bidi="ar-sa"/>
        </w:rPr>
        <w:tab/>
        <w:t>76 – 75 %</w:t>
        <w:tab/>
        <w:t>(- dobry)</w:t>
      </w:r>
    </w:p>
    <w:p>
      <w:pPr>
        <w:rPr>
          <w:rFonts w:eastAsia="Calibri"/>
          <w:kern w:val="0"/>
          <w:sz w:val="24"/>
          <w:szCs w:val="24"/>
          <w:lang w:val="pl-pl" w:eastAsia="pl-pl" w:bidi="ar-sa"/>
        </w:rPr>
      </w:pPr>
      <w:r>
        <w:rPr>
          <w:rFonts w:eastAsia="Calibri"/>
          <w:kern w:val="0"/>
          <w:sz w:val="24"/>
          <w:szCs w:val="24"/>
          <w:lang w:val="pl-pl" w:eastAsia="pl-pl" w:bidi="ar-sa"/>
        </w:rPr>
        <w:tab/>
        <w:t>74 – 73 %</w:t>
        <w:tab/>
        <w:t>(+ dostateczny)</w:t>
      </w:r>
    </w:p>
    <w:p>
      <w:pPr>
        <w:rPr>
          <w:rFonts w:eastAsia="Calibri"/>
          <w:kern w:val="0"/>
          <w:sz w:val="24"/>
          <w:szCs w:val="24"/>
          <w:lang w:val="pl-pl" w:eastAsia="pl-pl" w:bidi="ar-sa"/>
        </w:rPr>
      </w:pPr>
      <w:r>
        <w:rPr>
          <w:rFonts w:eastAsia="Calibri"/>
          <w:kern w:val="0"/>
          <w:sz w:val="24"/>
          <w:szCs w:val="24"/>
          <w:lang w:val="pl-pl" w:eastAsia="pl-pl" w:bidi="ar-sa"/>
        </w:rPr>
        <w:tab/>
        <w:t>72-52%     3</w:t>
        <w:tab/>
        <w:t>(dostateczny)</w:t>
      </w:r>
    </w:p>
    <w:p>
      <w:pPr>
        <w:rPr>
          <w:rFonts w:eastAsia="Calibri"/>
          <w:kern w:val="0"/>
          <w:sz w:val="24"/>
          <w:szCs w:val="24"/>
          <w:lang w:val="pl-pl" w:eastAsia="pl-pl" w:bidi="ar-sa"/>
        </w:rPr>
      </w:pPr>
      <w:r>
        <w:rPr>
          <w:rFonts w:eastAsia="Calibri"/>
          <w:kern w:val="0"/>
          <w:sz w:val="24"/>
          <w:szCs w:val="24"/>
          <w:lang w:val="pl-pl" w:eastAsia="pl-pl" w:bidi="ar-sa"/>
        </w:rPr>
        <w:tab/>
        <w:t>51 – 50 %</w:t>
        <w:tab/>
        <w:t>(- dostateczny)</w:t>
      </w:r>
    </w:p>
    <w:p>
      <w:pPr>
        <w:rPr>
          <w:rFonts w:eastAsia="Calibri"/>
          <w:kern w:val="0"/>
          <w:sz w:val="24"/>
          <w:szCs w:val="24"/>
          <w:lang w:val="pl-pl" w:eastAsia="pl-pl" w:bidi="ar-sa"/>
        </w:rPr>
      </w:pPr>
      <w:r>
        <w:rPr>
          <w:rFonts w:eastAsia="Calibri"/>
          <w:kern w:val="0"/>
          <w:sz w:val="24"/>
          <w:szCs w:val="24"/>
          <w:lang w:val="pl-pl" w:eastAsia="pl-pl" w:bidi="ar-sa"/>
        </w:rPr>
        <w:tab/>
        <w:t>49 – 48 %</w:t>
        <w:tab/>
        <w:t>(+dopuszczający)</w:t>
      </w:r>
    </w:p>
    <w:p>
      <w:pPr>
        <w:rPr>
          <w:rFonts w:eastAsia="Calibri"/>
          <w:kern w:val="0"/>
          <w:sz w:val="24"/>
          <w:szCs w:val="24"/>
          <w:lang w:val="pl-pl" w:eastAsia="pl-pl" w:bidi="ar-sa"/>
        </w:rPr>
      </w:pPr>
      <w:r>
        <w:rPr>
          <w:rFonts w:eastAsia="Calibri"/>
          <w:kern w:val="0"/>
          <w:sz w:val="24"/>
          <w:szCs w:val="24"/>
          <w:lang w:val="pl-pl" w:eastAsia="pl-pl" w:bidi="ar-sa"/>
        </w:rPr>
        <w:tab/>
        <w:t>47-32%     2</w:t>
        <w:tab/>
        <w:t>(dopuszczający)</w:t>
      </w:r>
    </w:p>
    <w:p>
      <w:pPr>
        <w:rPr>
          <w:rFonts w:eastAsia="Calibri"/>
          <w:kern w:val="0"/>
          <w:sz w:val="24"/>
          <w:szCs w:val="24"/>
          <w:lang w:val="pl-pl" w:eastAsia="pl-pl" w:bidi="ar-sa"/>
        </w:rPr>
      </w:pPr>
      <w:r>
        <w:rPr>
          <w:rFonts w:eastAsia="Calibri"/>
          <w:kern w:val="0"/>
          <w:sz w:val="24"/>
          <w:szCs w:val="24"/>
          <w:lang w:val="pl-pl" w:eastAsia="pl-pl" w:bidi="ar-sa"/>
        </w:rPr>
        <w:tab/>
        <w:t>31 – 30 %</w:t>
        <w:tab/>
        <w:t>(- dopuszczający)</w:t>
      </w:r>
    </w:p>
    <w:p>
      <w:pPr>
        <w:rPr>
          <w:rFonts w:eastAsia="Calibri"/>
          <w:kern w:val="0"/>
          <w:sz w:val="24"/>
          <w:szCs w:val="24"/>
          <w:lang w:val="pl-pl" w:eastAsia="pl-pl" w:bidi="ar-sa"/>
        </w:rPr>
      </w:pPr>
      <w:r>
        <w:rPr>
          <w:rFonts w:eastAsia="Calibri"/>
          <w:kern w:val="0"/>
          <w:sz w:val="24"/>
          <w:szCs w:val="24"/>
          <w:lang w:val="pl-pl" w:eastAsia="pl-pl" w:bidi="ar-sa"/>
        </w:rPr>
        <w:tab/>
        <w:t>29%           1       (niedostateczny)</w:t>
      </w:r>
    </w:p>
    <w:p>
      <w:pPr>
        <w:pStyle w:val="para4"/>
        <w:ind w:left="1080"/>
        <w:spacing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para4"/>
        <w:ind w:left="1080"/>
        <w:rPr>
          <w:sz w:val="24"/>
          <w:szCs w:val="24"/>
        </w:rPr>
      </w:pPr>
      <w:r>
        <w:rPr>
          <w:sz w:val="24"/>
          <w:szCs w:val="24"/>
        </w:rPr>
      </w:r>
    </w:p>
    <w:p>
      <w:pPr>
        <w:rPr>
          <w:rFonts w:eastAsia="Times New Roman"/>
          <w:kern w:val="0"/>
          <w:sz w:val="24"/>
          <w:szCs w:val="24"/>
          <w:u w:color="auto" w:val="single"/>
          <w:lang w:val="pl-pl" w:eastAsia="pl-pl" w:bidi="ar-sa"/>
        </w:rPr>
      </w:pPr>
      <w:r>
        <w:rPr>
          <w:rFonts w:eastAsia="Times New Roman"/>
          <w:kern w:val="0"/>
          <w:sz w:val="24"/>
          <w:szCs w:val="24"/>
          <w:u w:color="auto" w:val="single"/>
          <w:lang w:val="pl-pl" w:eastAsia="pl-pl" w:bidi="ar-sa"/>
        </w:rPr>
        <w:t>3)Przy ocenie prac pisemnych uwzględnia się:</w:t>
      </w:r>
    </w:p>
    <w:p>
      <w:pPr>
        <w:pStyle w:val="para4"/>
        <w:ind w:left="108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para4"/>
        <w:numPr>
          <w:ilvl w:val="0"/>
          <w:numId w:val="2"/>
        </w:numPr>
        <w:ind w:left="1800" w:hanging="360"/>
        <w:spacing w:after="200" w:line="276" w:lineRule="auto"/>
        <w:widowControl/>
        <w:rPr>
          <w:sz w:val="24"/>
          <w:szCs w:val="24"/>
        </w:rPr>
      </w:pPr>
      <w:r>
        <w:rPr>
          <w:sz w:val="24"/>
          <w:szCs w:val="24"/>
        </w:rPr>
        <w:t>Ujęcie tematu i wartość materiału rzeczowego – poziom merytoryczny:</w:t>
      </w:r>
    </w:p>
    <w:p>
      <w:pPr>
        <w:pStyle w:val="para4"/>
        <w:ind w:left="1800"/>
        <w:rPr>
          <w:sz w:val="24"/>
          <w:szCs w:val="24"/>
        </w:rPr>
      </w:pPr>
      <w:r>
        <w:rPr>
          <w:sz w:val="24"/>
          <w:szCs w:val="24"/>
        </w:rPr>
        <w:t>- zgodność pracy z tematem (całkowita, częściowa, brak zgodności), przyczyn odbiegania od tematu (brak wiadomości, niezrozumienie tematu),</w:t>
      </w:r>
    </w:p>
    <w:p>
      <w:pPr>
        <w:pStyle w:val="para4"/>
        <w:ind w:left="1800"/>
        <w:rPr>
          <w:sz w:val="24"/>
          <w:szCs w:val="24"/>
        </w:rPr>
      </w:pPr>
      <w:r>
        <w:rPr>
          <w:sz w:val="24"/>
          <w:szCs w:val="24"/>
        </w:rPr>
        <w:t>- stopień wyczerpania tematu,</w:t>
      </w:r>
    </w:p>
    <w:p>
      <w:pPr>
        <w:pStyle w:val="para4"/>
        <w:ind w:left="1800"/>
        <w:rPr>
          <w:sz w:val="24"/>
          <w:szCs w:val="24"/>
        </w:rPr>
      </w:pPr>
      <w:r>
        <w:rPr>
          <w:sz w:val="24"/>
          <w:szCs w:val="24"/>
        </w:rPr>
        <w:t>- oryginalność ujęcia tematu samodzielność, schematyczność, charakter odtwórczy),</w:t>
      </w:r>
    </w:p>
    <w:p>
      <w:pPr>
        <w:pStyle w:val="para4"/>
        <w:ind w:left="1800"/>
        <w:rPr>
          <w:sz w:val="24"/>
          <w:szCs w:val="24"/>
        </w:rPr>
      </w:pPr>
      <w:r>
        <w:rPr>
          <w:sz w:val="24"/>
          <w:szCs w:val="24"/>
        </w:rPr>
        <w:t>- stosunek do tematu (subiektywny, obiektywny, krytyczny),</w:t>
      </w:r>
    </w:p>
    <w:p>
      <w:pPr>
        <w:pStyle w:val="para4"/>
        <w:ind w:left="1800"/>
        <w:rPr>
          <w:sz w:val="24"/>
          <w:szCs w:val="24"/>
        </w:rPr>
      </w:pPr>
      <w:r>
        <w:rPr>
          <w:sz w:val="24"/>
          <w:szCs w:val="24"/>
        </w:rPr>
        <w:t>- poziom wiedzy rzeczowej (odwołanie do tekstu, umiejętność wykorzystania informacji płynących z tekstu),</w:t>
      </w:r>
    </w:p>
    <w:p>
      <w:pPr>
        <w:pStyle w:val="para4"/>
        <w:ind w:left="1800"/>
        <w:rPr>
          <w:sz w:val="24"/>
          <w:szCs w:val="24"/>
        </w:rPr>
      </w:pPr>
      <w:r>
        <w:rPr>
          <w:sz w:val="24"/>
          <w:szCs w:val="24"/>
        </w:rPr>
        <w:t>- trafność interpretacji,</w:t>
      </w:r>
    </w:p>
    <w:p>
      <w:pPr>
        <w:pStyle w:val="para4"/>
        <w:ind w:left="1800"/>
        <w:rPr>
          <w:sz w:val="24"/>
          <w:szCs w:val="24"/>
        </w:rPr>
      </w:pPr>
      <w:r>
        <w:rPr>
          <w:sz w:val="24"/>
          <w:szCs w:val="24"/>
        </w:rPr>
        <w:t>- umiejętność selekcji, analizy, wnioskowania,</w:t>
      </w:r>
    </w:p>
    <w:p>
      <w:pPr>
        <w:pStyle w:val="para4"/>
        <w:numPr>
          <w:ilvl w:val="0"/>
          <w:numId w:val="2"/>
        </w:numPr>
        <w:ind w:left="1800" w:hanging="360"/>
        <w:spacing w:after="200" w:line="276" w:lineRule="auto"/>
        <w:widowControl/>
        <w:rPr>
          <w:sz w:val="24"/>
          <w:szCs w:val="24"/>
        </w:rPr>
      </w:pPr>
      <w:r>
        <w:rPr>
          <w:sz w:val="24"/>
          <w:szCs w:val="24"/>
        </w:rPr>
        <w:t>Poziom kompozycyjny:</w:t>
      </w:r>
    </w:p>
    <w:p>
      <w:pPr>
        <w:pStyle w:val="para4"/>
        <w:ind w:left="1800"/>
        <w:rPr>
          <w:sz w:val="24"/>
          <w:szCs w:val="24"/>
        </w:rPr>
      </w:pPr>
      <w:r>
        <w:rPr>
          <w:sz w:val="24"/>
          <w:szCs w:val="24"/>
        </w:rPr>
        <w:t>- wewnętrzna logika, spójność tekstu,</w:t>
      </w:r>
    </w:p>
    <w:p>
      <w:pPr>
        <w:pStyle w:val="para4"/>
        <w:ind w:left="1800"/>
        <w:rPr>
          <w:sz w:val="24"/>
          <w:szCs w:val="24"/>
        </w:rPr>
      </w:pPr>
      <w:r>
        <w:rPr>
          <w:sz w:val="24"/>
          <w:szCs w:val="24"/>
        </w:rPr>
        <w:t>- posługiwanie się określoną formą wypowiedzi, uporządkowana w układzie treści,</w:t>
      </w:r>
    </w:p>
    <w:p>
      <w:pPr>
        <w:pStyle w:val="para4"/>
        <w:ind w:left="1800"/>
        <w:rPr>
          <w:sz w:val="24"/>
          <w:szCs w:val="24"/>
        </w:rPr>
      </w:pPr>
      <w:r>
        <w:rPr>
          <w:sz w:val="24"/>
          <w:szCs w:val="24"/>
        </w:rPr>
        <w:t>- układ treści, akapity,</w:t>
      </w:r>
    </w:p>
    <w:p>
      <w:pPr>
        <w:pStyle w:val="para4"/>
        <w:numPr>
          <w:ilvl w:val="0"/>
          <w:numId w:val="2"/>
        </w:numPr>
        <w:ind w:left="1800" w:hanging="360"/>
        <w:spacing w:after="200" w:line="276" w:lineRule="auto"/>
        <w:widowControl/>
        <w:rPr>
          <w:sz w:val="24"/>
          <w:szCs w:val="24"/>
        </w:rPr>
      </w:pPr>
      <w:r>
        <w:rPr>
          <w:sz w:val="24"/>
          <w:szCs w:val="24"/>
        </w:rPr>
        <w:t>Poziom polszczyzny:</w:t>
      </w:r>
    </w:p>
    <w:p>
      <w:pPr>
        <w:pStyle w:val="para4"/>
        <w:ind w:left="1800"/>
        <w:rPr>
          <w:sz w:val="24"/>
          <w:szCs w:val="24"/>
        </w:rPr>
      </w:pPr>
      <w:r>
        <w:rPr>
          <w:sz w:val="24"/>
          <w:szCs w:val="24"/>
        </w:rPr>
        <w:t>- styl (jasny, zrozumiały, przejrzysty, obrazowy, żywy, zawiły, rozwlekły),</w:t>
      </w:r>
    </w:p>
    <w:p>
      <w:pPr>
        <w:pStyle w:val="para4"/>
        <w:ind w:left="1800"/>
        <w:rPr>
          <w:sz w:val="24"/>
          <w:szCs w:val="24"/>
        </w:rPr>
      </w:pPr>
      <w:r>
        <w:rPr>
          <w:sz w:val="24"/>
          <w:szCs w:val="24"/>
        </w:rPr>
        <w:t>- słownictwo (celowy dobór materiału językowego, jego bogactwo, stosowanie zwrotów frazeologicznych, słownictwo potoczne, ubogie),</w:t>
      </w:r>
    </w:p>
    <w:p>
      <w:pPr>
        <w:pStyle w:val="para4"/>
        <w:ind w:left="1800"/>
        <w:rPr>
          <w:sz w:val="24"/>
          <w:szCs w:val="24"/>
        </w:rPr>
      </w:pPr>
      <w:r>
        <w:rPr>
          <w:sz w:val="24"/>
          <w:szCs w:val="24"/>
        </w:rPr>
        <w:t>- składnia (logiczność, przejrzystość, poprawnie zbudowane zdania, trafne rodzaje zdań)</w:t>
      </w:r>
    </w:p>
    <w:p>
      <w:pPr>
        <w:pStyle w:val="para4"/>
        <w:numPr>
          <w:ilvl w:val="0"/>
          <w:numId w:val="2"/>
        </w:numPr>
        <w:ind w:left="1800" w:hanging="360"/>
        <w:spacing w:after="200" w:line="276" w:lineRule="auto"/>
        <w:widowControl/>
        <w:rPr>
          <w:sz w:val="24"/>
          <w:szCs w:val="24"/>
        </w:rPr>
      </w:pPr>
      <w:r>
        <w:rPr>
          <w:sz w:val="24"/>
          <w:szCs w:val="24"/>
        </w:rPr>
        <w:t>Sprawność w zakresie ortografii i interpunkcji:</w:t>
      </w:r>
    </w:p>
    <w:p>
      <w:pPr>
        <w:pStyle w:val="para4"/>
        <w:ind w:left="1800"/>
        <w:rPr>
          <w:sz w:val="24"/>
          <w:szCs w:val="24"/>
        </w:rPr>
      </w:pPr>
      <w:r>
        <w:rPr>
          <w:sz w:val="24"/>
          <w:szCs w:val="24"/>
        </w:rPr>
        <w:t>- liczne błędy ortograficzne obniżają wartość i ocenę pracy,</w:t>
      </w:r>
    </w:p>
    <w:p>
      <w:pPr>
        <w:pStyle w:val="para4"/>
        <w:ind w:left="1800"/>
        <w:rPr>
          <w:sz w:val="24"/>
          <w:szCs w:val="24"/>
        </w:rPr>
      </w:pPr>
      <w:r>
        <w:rPr>
          <w:sz w:val="24"/>
          <w:szCs w:val="24"/>
        </w:rPr>
        <w:t>- jeżeli praca pod względem merytorycznym i językowym jest na wysokim poziomie, to błędy ortograficzne nie wpływają na znaczne obniżenie oceny pracy,</w:t>
      </w:r>
    </w:p>
    <w:p>
      <w:pPr>
        <w:pStyle w:val="para4"/>
        <w:numPr>
          <w:ilvl w:val="0"/>
          <w:numId w:val="2"/>
        </w:numPr>
        <w:ind w:left="1800" w:hanging="360"/>
        <w:spacing w:after="200" w:line="276" w:lineRule="auto"/>
        <w:widowControl/>
        <w:rPr>
          <w:sz w:val="24"/>
          <w:szCs w:val="24"/>
        </w:rPr>
      </w:pPr>
      <w:r>
        <w:rPr>
          <w:sz w:val="24"/>
          <w:szCs w:val="24"/>
        </w:rPr>
        <w:t>Zapis:</w:t>
      </w:r>
    </w:p>
    <w:p>
      <w:pPr>
        <w:pStyle w:val="para4"/>
        <w:ind w:left="1800"/>
        <w:rPr>
          <w:sz w:val="24"/>
          <w:szCs w:val="24"/>
        </w:rPr>
      </w:pPr>
      <w:r>
        <w:rPr>
          <w:sz w:val="24"/>
          <w:szCs w:val="24"/>
        </w:rPr>
        <w:t>- pismo (kształt, czytelność),</w:t>
      </w:r>
    </w:p>
    <w:p>
      <w:pPr>
        <w:pStyle w:val="para4"/>
        <w:ind w:left="1800"/>
        <w:rPr>
          <w:sz w:val="24"/>
          <w:szCs w:val="24"/>
        </w:rPr>
      </w:pPr>
      <w:r>
        <w:rPr>
          <w:sz w:val="24"/>
          <w:szCs w:val="24"/>
        </w:rPr>
        <w:t>- estetyka.</w:t>
      </w:r>
    </w:p>
    <w:p>
      <w:pPr>
        <w:pStyle w:val="para4"/>
        <w:ind w:left="1800"/>
        <w:rPr>
          <w:sz w:val="24"/>
          <w:szCs w:val="24"/>
        </w:rPr>
      </w:pPr>
      <w:r>
        <w:rPr>
          <w:sz w:val="24"/>
          <w:szCs w:val="24"/>
        </w:rPr>
      </w:r>
    </w:p>
    <w:p>
      <w:pPr>
        <w:rPr>
          <w:rFonts w:eastAsia="Times New Roman"/>
          <w:b/>
          <w:kern w:val="0"/>
          <w:sz w:val="24"/>
          <w:szCs w:val="24"/>
          <w:u w:color="auto" w:val="single"/>
          <w:lang w:val="pl-pl" w:eastAsia="pl-pl" w:bidi="ar-sa"/>
        </w:rPr>
      </w:pPr>
      <w:r>
        <w:rPr>
          <w:rFonts w:eastAsia="Times New Roman"/>
          <w:kern w:val="0"/>
          <w:sz w:val="24"/>
          <w:szCs w:val="24"/>
          <w:lang w:val="pl-pl" w:eastAsia="pl-pl" w:bidi="ar-sa"/>
        </w:rPr>
        <w:tab/>
      </w:r>
      <w:r>
        <w:rPr>
          <w:rFonts w:eastAsia="Times New Roman"/>
          <w:kern w:val="0"/>
          <w:sz w:val="24"/>
          <w:szCs w:val="24"/>
          <w:u w:color="auto" w:val="single"/>
          <w:lang w:val="pl-pl" w:eastAsia="pl-pl" w:bidi="ar-sa"/>
        </w:rPr>
        <w:t>4)Zasady poprawy i oceny dyktand:</w:t>
      </w:r>
      <w:r>
        <w:rPr>
          <w:rFonts w:eastAsia="Times New Roman"/>
          <w:b/>
          <w:kern w:val="0"/>
          <w:sz w:val="24"/>
          <w:szCs w:val="24"/>
          <w:u w:color="auto" w:val="single"/>
          <w:lang w:val="pl-pl" w:eastAsia="pl-pl" w:bidi="ar-sa"/>
        </w:rPr>
      </w:r>
    </w:p>
    <w:p>
      <w:pPr>
        <w:pStyle w:val="para4"/>
        <w:ind w:left="14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para4"/>
        <w:ind w:left="1440"/>
        <w:rPr>
          <w:sz w:val="24"/>
          <w:szCs w:val="24"/>
        </w:rPr>
      </w:pPr>
      <w:r>
        <w:rPr>
          <w:sz w:val="24"/>
          <w:szCs w:val="24"/>
        </w:rPr>
        <w:t>- błędy zasadnicze: pisownia: ó/u, rz/ż, ch/h, wielka/mała litera,</w:t>
      </w:r>
    </w:p>
    <w:p>
      <w:pPr>
        <w:pStyle w:val="para4"/>
        <w:ind w:left="1440"/>
        <w:rPr>
          <w:sz w:val="24"/>
          <w:szCs w:val="24"/>
        </w:rPr>
      </w:pPr>
      <w:r>
        <w:rPr>
          <w:sz w:val="24"/>
          <w:szCs w:val="24"/>
        </w:rPr>
        <w:t>- błędy drugorzędne  pozostałe,</w:t>
      </w:r>
    </w:p>
    <w:p>
      <w:pPr>
        <w:pStyle w:val="para4"/>
        <w:ind w:left="1440"/>
        <w:rPr>
          <w:sz w:val="24"/>
          <w:szCs w:val="24"/>
        </w:rPr>
      </w:pPr>
      <w:r>
        <w:rPr>
          <w:sz w:val="24"/>
          <w:szCs w:val="24"/>
        </w:rPr>
        <w:t>-dwa błędy drugorzędne – jeden błąd zasadniczy,</w:t>
      </w:r>
    </w:p>
    <w:p>
      <w:pPr>
        <w:pStyle w:val="para4"/>
        <w:ind w:left="1440"/>
        <w:rPr>
          <w:sz w:val="24"/>
          <w:szCs w:val="24"/>
        </w:rPr>
      </w:pPr>
      <w:r>
        <w:rPr>
          <w:sz w:val="24"/>
          <w:szCs w:val="24"/>
        </w:rPr>
        <w:t>- cztery błędy interpunkcyjne – jeden błąd zasadniczy,</w:t>
      </w:r>
    </w:p>
    <w:p>
      <w:pPr>
        <w:rPr>
          <w:rFonts w:eastAsia="Times New Roman"/>
          <w:kern w:val="0"/>
          <w:sz w:val="24"/>
          <w:szCs w:val="24"/>
          <w:lang w:val="pl-pl" w:eastAsia="pl-pl" w:bidi="ar-sa"/>
        </w:rPr>
      </w:pPr>
      <w:r>
        <w:rPr>
          <w:rFonts w:eastAsia="Times New Roman"/>
          <w:kern w:val="0"/>
          <w:sz w:val="24"/>
          <w:szCs w:val="24"/>
          <w:lang w:val="pl-pl" w:eastAsia="pl-pl" w:bidi="ar-sa"/>
        </w:rPr>
      </w:r>
    </w:p>
    <w:p>
      <w:pPr>
        <w:pStyle w:val="para4"/>
        <w:ind w:left="1440"/>
        <w:rPr>
          <w:sz w:val="24"/>
          <w:szCs w:val="24"/>
        </w:rPr>
      </w:pPr>
      <w:r>
        <w:rPr>
          <w:sz w:val="24"/>
          <w:szCs w:val="24"/>
        </w:rPr>
        <w:t>Ocena dyktand:</w:t>
      </w:r>
    </w:p>
    <w:p>
      <w:pPr>
        <w:pStyle w:val="para4"/>
        <w:ind w:left="144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TableGrid"/>
        <w:name w:val="Tabela9"/>
        <w:tabOrder w:val="0"/>
        <w:jc w:val="left"/>
        <w:tblInd w:w="1440" w:type="dxa"/>
        <w:tblW w:w="4338" w:type="dxa"/>
        <w:pPr>
          <w:ind w:left="1440"/>
          <w:rPr>
            <w:rFonts w:eastAsia="Times New Roman"/>
            <w:kern w:val="0"/>
            <w:lang w:val="pl-pl" w:eastAsia="pl-pl" w:bidi="ar-sa"/>
          </w:rPr>
        </w:pPr>
        <w:tblLook w:val="04A0" w:firstRow="1" w:lastRow="0" w:firstColumn="1" w:lastColumn="0" w:noHBand="0" w:noVBand="1"/>
      </w:tblPr>
      <w:tblGrid>
        <w:gridCol w:w="2212"/>
        <w:gridCol w:w="2126"/>
      </w:tblGrid>
      <w:tr>
        <w:trPr>
          <w:cantSplit w:val="0"/>
          <w:trHeight w:val="0" w:hRule="auto"/>
        </w:trPr>
        <w:tc>
          <w:tcPr>
            <w:tcW w:w="221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57882511" protected="0"/>
          </w:tcPr>
          <w:p>
            <w:pPr>
              <w:pStyle w:val="para4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Błędy</w:t>
            </w:r>
          </w:p>
        </w:tc>
        <w:tc>
          <w:tcPr>
            <w:tcW w:w="212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57882511" protected="0"/>
          </w:tcPr>
          <w:p>
            <w:pPr>
              <w:pStyle w:val="para4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Ocena</w:t>
            </w:r>
          </w:p>
        </w:tc>
      </w:tr>
      <w:tr>
        <w:trPr>
          <w:cantSplit w:val="0"/>
          <w:trHeight w:val="0" w:hRule="auto"/>
        </w:trPr>
        <w:tc>
          <w:tcPr>
            <w:tcW w:w="221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57882511" protected="0"/>
          </w:tcPr>
          <w:p>
            <w:pPr>
              <w:pStyle w:val="par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lub 1 interpunkcyjny</w:t>
            </w:r>
          </w:p>
        </w:tc>
        <w:tc>
          <w:tcPr>
            <w:tcW w:w="212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57882511" protected="0"/>
          </w:tcPr>
          <w:p>
            <w:pPr>
              <w:pStyle w:val="par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celująca</w:t>
            </w:r>
          </w:p>
        </w:tc>
      </w:tr>
      <w:tr>
        <w:trPr>
          <w:cantSplit w:val="0"/>
          <w:trHeight w:val="0" w:hRule="auto"/>
        </w:trPr>
        <w:tc>
          <w:tcPr>
            <w:tcW w:w="221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57882511" protected="0"/>
          </w:tcPr>
          <w:p>
            <w:pPr>
              <w:pStyle w:val="par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 interpunkcyjne</w:t>
            </w:r>
          </w:p>
        </w:tc>
        <w:tc>
          <w:tcPr>
            <w:tcW w:w="212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57882511" protected="0"/>
          </w:tcPr>
          <w:p>
            <w:pPr>
              <w:pStyle w:val="par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bardzo dobry</w:t>
            </w:r>
          </w:p>
        </w:tc>
      </w:tr>
      <w:tr>
        <w:trPr>
          <w:cantSplit w:val="0"/>
          <w:trHeight w:val="0" w:hRule="auto"/>
        </w:trPr>
        <w:tc>
          <w:tcPr>
            <w:tcW w:w="221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57882511" protected="0"/>
          </w:tcPr>
          <w:p>
            <w:pPr>
              <w:pStyle w:val="par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błąd zasadniczy</w:t>
            </w:r>
          </w:p>
        </w:tc>
        <w:tc>
          <w:tcPr>
            <w:tcW w:w="212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57882511" protected="0"/>
          </w:tcPr>
          <w:p>
            <w:pPr>
              <w:pStyle w:val="par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+dobry</w:t>
            </w:r>
          </w:p>
        </w:tc>
      </w:tr>
      <w:tr>
        <w:trPr>
          <w:cantSplit w:val="0"/>
          <w:trHeight w:val="0" w:hRule="auto"/>
        </w:trPr>
        <w:tc>
          <w:tcPr>
            <w:tcW w:w="221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57882511" protected="0"/>
          </w:tcPr>
          <w:p>
            <w:pPr>
              <w:pStyle w:val="par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błędy</w:t>
            </w:r>
          </w:p>
        </w:tc>
        <w:tc>
          <w:tcPr>
            <w:tcW w:w="212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57882511" protected="0"/>
          </w:tcPr>
          <w:p>
            <w:pPr>
              <w:pStyle w:val="par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dobry</w:t>
            </w:r>
          </w:p>
        </w:tc>
      </w:tr>
      <w:tr>
        <w:trPr>
          <w:cantSplit w:val="0"/>
          <w:trHeight w:val="0" w:hRule="auto"/>
        </w:trPr>
        <w:tc>
          <w:tcPr>
            <w:tcW w:w="221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57882511" protected="0"/>
          </w:tcPr>
          <w:p>
            <w:pPr>
              <w:pStyle w:val="par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błędy</w:t>
            </w:r>
          </w:p>
        </w:tc>
        <w:tc>
          <w:tcPr>
            <w:tcW w:w="212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57882511" protected="0"/>
          </w:tcPr>
          <w:p>
            <w:pPr>
              <w:pStyle w:val="par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+dostateczny</w:t>
            </w:r>
          </w:p>
        </w:tc>
      </w:tr>
      <w:tr>
        <w:trPr>
          <w:cantSplit w:val="0"/>
          <w:trHeight w:val="0" w:hRule="auto"/>
        </w:trPr>
        <w:tc>
          <w:tcPr>
            <w:tcW w:w="221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57882511" protected="0"/>
          </w:tcPr>
          <w:p>
            <w:pPr>
              <w:pStyle w:val="par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błędy</w:t>
            </w:r>
          </w:p>
        </w:tc>
        <w:tc>
          <w:tcPr>
            <w:tcW w:w="212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57882511" protected="0"/>
          </w:tcPr>
          <w:p>
            <w:pPr>
              <w:pStyle w:val="par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dostateczny</w:t>
            </w:r>
          </w:p>
        </w:tc>
      </w:tr>
      <w:tr>
        <w:trPr>
          <w:cantSplit w:val="0"/>
          <w:trHeight w:val="0" w:hRule="auto"/>
        </w:trPr>
        <w:tc>
          <w:tcPr>
            <w:tcW w:w="221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57882511" protected="0"/>
          </w:tcPr>
          <w:p>
            <w:pPr>
              <w:pStyle w:val="par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błędów</w:t>
            </w:r>
          </w:p>
        </w:tc>
        <w:tc>
          <w:tcPr>
            <w:tcW w:w="212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57882511" protected="0"/>
          </w:tcPr>
          <w:p>
            <w:pPr>
              <w:pStyle w:val="par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dopuszczający</w:t>
            </w:r>
          </w:p>
        </w:tc>
      </w:tr>
      <w:tr>
        <w:trPr>
          <w:cantSplit w:val="0"/>
          <w:trHeight w:val="0" w:hRule="auto"/>
        </w:trPr>
        <w:tc>
          <w:tcPr>
            <w:tcW w:w="221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57882511" protected="0"/>
          </w:tcPr>
          <w:p>
            <w:pPr>
              <w:pStyle w:val="par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błędów</w:t>
            </w:r>
          </w:p>
        </w:tc>
        <w:tc>
          <w:tcPr>
            <w:tcW w:w="212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57882511" protected="0"/>
          </w:tcPr>
          <w:p>
            <w:pPr>
              <w:pStyle w:val="par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niedostateczny</w:t>
            </w:r>
          </w:p>
        </w:tc>
      </w:tr>
    </w:tbl>
    <w:p>
      <w:pPr>
        <w:pStyle w:val="para4"/>
        <w:ind w:left="14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para4"/>
        <w:ind w:left="1440"/>
        <w:rPr>
          <w:sz w:val="24"/>
          <w:szCs w:val="24"/>
        </w:rPr>
      </w:pPr>
      <w:r>
        <w:rPr>
          <w:sz w:val="24"/>
          <w:szCs w:val="24"/>
        </w:rPr>
        <w:t>Ocena dyktand uczniów z dysleksja, dysortografią:</w:t>
      </w:r>
    </w:p>
    <w:p>
      <w:pPr>
        <w:pStyle w:val="para4"/>
        <w:ind w:left="1440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1418"/>
        <w:rPr>
          <w:rFonts w:eastAsia="Times New Roman"/>
          <w:b/>
          <w:bCs/>
          <w:kern w:val="0"/>
          <w:sz w:val="24"/>
          <w:szCs w:val="24"/>
          <w:lang w:val="pl-pl" w:eastAsia="pl-pl" w:bidi="ar-sa"/>
        </w:rPr>
      </w:pPr>
      <w:r>
        <w:rPr>
          <w:rFonts w:eastAsia="Times New Roman"/>
          <w:b/>
          <w:bCs/>
          <w:kern w:val="0"/>
          <w:sz w:val="24"/>
          <w:szCs w:val="24"/>
          <w:lang w:val="pl-pl" w:eastAsia="pl-pl" w:bidi="ar-sa"/>
        </w:rPr>
        <w:t>Uczeń nie otrzymuje punktów karnych za błędy typu:</w:t>
      </w:r>
    </w:p>
    <w:p>
      <w:pPr>
        <w:ind w:left="1418"/>
        <w:rPr>
          <w:rFonts w:eastAsia="Times New Roman"/>
          <w:kern w:val="0"/>
          <w:sz w:val="24"/>
          <w:szCs w:val="24"/>
          <w:lang w:val="pl-pl" w:eastAsia="pl-pl" w:bidi="ar-sa"/>
        </w:rPr>
      </w:pPr>
      <w:r>
        <w:rPr>
          <w:rFonts w:eastAsia="Times New Roman"/>
          <w:kern w:val="0"/>
          <w:sz w:val="24"/>
          <w:szCs w:val="24"/>
          <w:lang w:val="pl-pl" w:eastAsia="pl-pl" w:bidi="ar-sa"/>
        </w:rPr>
        <w:t>· zapis dużych i małych liter w środku wyrazu,</w:t>
      </w:r>
    </w:p>
    <w:p>
      <w:pPr>
        <w:ind w:left="1418"/>
        <w:rPr>
          <w:rFonts w:eastAsia="Times New Roman"/>
          <w:kern w:val="0"/>
          <w:sz w:val="24"/>
          <w:szCs w:val="24"/>
          <w:lang w:val="pl-pl" w:eastAsia="pl-pl" w:bidi="ar-sa"/>
        </w:rPr>
      </w:pPr>
      <w:r>
        <w:rPr>
          <w:rFonts w:eastAsia="Times New Roman"/>
          <w:kern w:val="0"/>
          <w:sz w:val="24"/>
          <w:szCs w:val="24"/>
          <w:lang w:val="pl-pl" w:eastAsia="pl-pl" w:bidi="ar-sa"/>
        </w:rPr>
        <w:t>· błędy w zapisie połączeń: -en, -em, -on, -om,</w:t>
      </w:r>
    </w:p>
    <w:p>
      <w:pPr>
        <w:ind w:left="1418"/>
        <w:rPr>
          <w:rFonts w:eastAsia="Times New Roman"/>
          <w:kern w:val="0"/>
          <w:sz w:val="24"/>
          <w:szCs w:val="24"/>
          <w:lang w:val="pl-pl" w:eastAsia="pl-pl" w:bidi="ar-sa"/>
        </w:rPr>
      </w:pPr>
      <w:r>
        <w:rPr>
          <w:rFonts w:eastAsia="Times New Roman"/>
          <w:kern w:val="0"/>
          <w:sz w:val="24"/>
          <w:szCs w:val="24"/>
          <w:lang w:val="pl-pl" w:eastAsia="pl-pl" w:bidi="ar-sa"/>
        </w:rPr>
        <w:t>· zastąpienie głosek innymi o podobnych cechach fonetycznych (np. b, p),</w:t>
      </w:r>
    </w:p>
    <w:p>
      <w:pPr>
        <w:ind w:left="1418"/>
        <w:rPr>
          <w:rFonts w:eastAsia="Times New Roman"/>
          <w:kern w:val="0"/>
          <w:sz w:val="24"/>
          <w:szCs w:val="24"/>
          <w:lang w:val="pl-pl" w:eastAsia="pl-pl" w:bidi="ar-sa"/>
        </w:rPr>
      </w:pPr>
      <w:r>
        <w:rPr>
          <w:rFonts w:eastAsia="Times New Roman"/>
          <w:kern w:val="0"/>
          <w:sz w:val="24"/>
          <w:szCs w:val="24"/>
          <w:lang w:val="pl-pl" w:eastAsia="pl-pl" w:bidi="ar-sa"/>
        </w:rPr>
        <w:t>· brak znaków diakrytycznych (ogonka, kreski nad literą,, kropki nad „i”),</w:t>
      </w:r>
    </w:p>
    <w:p>
      <w:pPr>
        <w:ind w:left="1418"/>
        <w:rPr>
          <w:rFonts w:eastAsia="Times New Roman"/>
          <w:kern w:val="0"/>
          <w:sz w:val="24"/>
          <w:szCs w:val="24"/>
          <w:lang w:val="pl-pl" w:eastAsia="pl-pl" w:bidi="ar-sa"/>
        </w:rPr>
      </w:pPr>
      <w:r>
        <w:rPr>
          <w:rFonts w:eastAsia="Times New Roman"/>
          <w:kern w:val="0"/>
          <w:sz w:val="24"/>
          <w:szCs w:val="24"/>
          <w:lang w:val="pl-pl" w:eastAsia="pl-pl" w:bidi="ar-sa"/>
        </w:rPr>
        <w:t>· niewłaściwe przeniesienie wyrazu,</w:t>
      </w:r>
    </w:p>
    <w:p>
      <w:pPr>
        <w:ind w:left="1418"/>
        <w:rPr>
          <w:rFonts w:eastAsia="Times New Roman"/>
          <w:kern w:val="0"/>
          <w:sz w:val="24"/>
          <w:szCs w:val="24"/>
          <w:lang w:val="pl-pl" w:eastAsia="pl-pl" w:bidi="ar-sa"/>
        </w:rPr>
      </w:pPr>
      <w:r>
        <w:rPr>
          <w:rFonts w:eastAsia="Times New Roman"/>
          <w:kern w:val="0"/>
          <w:sz w:val="24"/>
          <w:szCs w:val="24"/>
          <w:lang w:val="pl-pl" w:eastAsia="pl-pl" w:bidi="ar-sa"/>
        </w:rPr>
        <w:t>· błędny zapis rzadziej używanych liter (h - H, f - F, l - L) i wyrazów.</w:t>
      </w:r>
    </w:p>
    <w:p>
      <w:pPr>
        <w:ind w:left="1418"/>
        <w:rPr>
          <w:rFonts w:eastAsia="Times New Roman"/>
          <w:kern w:val="0"/>
          <w:sz w:val="24"/>
          <w:szCs w:val="24"/>
          <w:lang w:val="pl-pl" w:eastAsia="pl-pl" w:bidi="ar-sa"/>
        </w:rPr>
      </w:pPr>
      <w:r>
        <w:rPr>
          <w:rFonts w:eastAsia="Times New Roman"/>
          <w:kern w:val="0"/>
          <w:sz w:val="24"/>
          <w:szCs w:val="24"/>
          <w:lang w:val="pl-pl" w:eastAsia="pl-pl" w:bidi="ar-sa"/>
        </w:rPr>
        <w:t>· pomyłka lub brak litery w wyrazie,</w:t>
      </w:r>
    </w:p>
    <w:p>
      <w:pPr>
        <w:pStyle w:val="para4"/>
        <w:ind w:left="1440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1080"/>
        <w:rPr>
          <w:rFonts w:eastAsia="Times New Roman"/>
          <w:kern w:val="0"/>
          <w:sz w:val="24"/>
          <w:szCs w:val="24"/>
          <w:u w:color="auto" w:val="single"/>
          <w:lang w:val="pl-pl" w:eastAsia="pl-pl" w:bidi="ar-sa"/>
        </w:rPr>
      </w:pPr>
      <w:r>
        <w:rPr>
          <w:rFonts w:eastAsia="Times New Roman"/>
          <w:kern w:val="0"/>
          <w:sz w:val="24"/>
          <w:szCs w:val="24"/>
          <w:u w:color="auto" w:val="single"/>
          <w:lang w:val="pl-pl" w:eastAsia="pl-pl" w:bidi="ar-sa"/>
        </w:rPr>
        <w:t>5)Kryteria oceny odpowiedzi ustnej:</w:t>
      </w:r>
    </w:p>
    <w:p>
      <w:pPr>
        <w:pStyle w:val="para4"/>
        <w:ind w:left="14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para4"/>
        <w:ind w:left="2124" w:hanging="545"/>
        <w:rPr>
          <w:sz w:val="24"/>
          <w:szCs w:val="24"/>
        </w:rPr>
      </w:pPr>
      <w:r>
        <w:rPr>
          <w:b/>
          <w:sz w:val="24"/>
          <w:szCs w:val="24"/>
        </w:rPr>
        <w:t>celujący</w:t>
      </w:r>
      <w:r>
        <w:rPr>
          <w:sz w:val="24"/>
          <w:szCs w:val="24"/>
        </w:rPr>
        <w:t xml:space="preserve"> – wypowiedź ustna jest całkowicie poprawna pod względem językowo – stylistycznym, merytorycznym, logicznym; zawiera wiadomości wymagane oraz wykraczające poza określony materiał; uczeń podczas wypowiedzi dokonuje uogólnień, wyraża własne sądy; w wypowiedzi uwzględnione są  właściwe dla tych form środki językowe; uczeń posługuje się piękną polszczyzną</w:t>
      </w:r>
    </w:p>
    <w:p>
      <w:pPr>
        <w:pStyle w:val="para4"/>
        <w:ind w:left="2124" w:hanging="545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para4"/>
        <w:ind w:left="2410" w:hanging="970"/>
        <w:rPr>
          <w:sz w:val="24"/>
          <w:szCs w:val="24"/>
        </w:rPr>
      </w:pPr>
      <w:r>
        <w:rPr>
          <w:b/>
          <w:sz w:val="24"/>
          <w:szCs w:val="24"/>
        </w:rPr>
        <w:t>bardzo dobry</w:t>
      </w:r>
      <w:r>
        <w:rPr>
          <w:sz w:val="24"/>
          <w:szCs w:val="24"/>
        </w:rPr>
        <w:t xml:space="preserve"> – wypowiedź ustna jest całkowicie poprawna pod względem językowo-stylistycznym, merytorycznym, logicznym; zawiera wymagane wiadomości; w wypowiedzi uwzględnione są  właściwe dla tych form środki językowe; uczeń posługuje się piękną polszczyzną</w:t>
      </w:r>
      <w:r>
        <w:rPr>
          <w:sz w:val="24"/>
          <w:szCs w:val="24"/>
        </w:rPr>
      </w:r>
    </w:p>
    <w:p>
      <w:pPr>
        <w:pStyle w:val="para4"/>
        <w:ind w:left="2410" w:hanging="97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para4"/>
        <w:ind w:left="2410" w:hanging="970"/>
        <w:rPr>
          <w:sz w:val="24"/>
          <w:szCs w:val="24"/>
        </w:rPr>
      </w:pPr>
      <w:r>
        <w:rPr>
          <w:b/>
          <w:sz w:val="24"/>
          <w:szCs w:val="24"/>
        </w:rPr>
        <w:t>dobry</w:t>
      </w:r>
      <w:r>
        <w:rPr>
          <w:sz w:val="24"/>
          <w:szCs w:val="24"/>
        </w:rPr>
        <w:t xml:space="preserve"> – wypowiedź ustna jest całkowicie samodzielna; poprawna pod względem językowo –stylistycznym, logicznym; zawiera większość wymaganych wiadomości; wydarzenia uporządkowane są zgodnie z chronologią; uczeń posługuje się poprawną polszczyzną</w:t>
      </w:r>
    </w:p>
    <w:p>
      <w:pPr>
        <w:pStyle w:val="para4"/>
        <w:ind w:left="2410" w:hanging="97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para4"/>
        <w:ind w:left="2410" w:hanging="970"/>
        <w:rPr>
          <w:sz w:val="24"/>
          <w:szCs w:val="24"/>
        </w:rPr>
      </w:pPr>
      <w:r>
        <w:rPr>
          <w:b/>
          <w:sz w:val="24"/>
          <w:szCs w:val="24"/>
        </w:rPr>
        <w:t>dostateczny</w:t>
      </w:r>
      <w:r>
        <w:rPr>
          <w:sz w:val="24"/>
          <w:szCs w:val="24"/>
        </w:rPr>
        <w:t xml:space="preserve"> – wypowiedź ustna budowana jest na ogół samodzielnie (z niewielkim ukierunkowaniem przez nauczyciela), z uwzględnieniem zasad poprawnościowych w zakresie budowy zdań i stosowania poznanego słownictwa; zawiera większość wymaganych wiadomości (niewielkie nakierowanie przez nauczyciela)</w:t>
      </w:r>
    </w:p>
    <w:p>
      <w:pPr>
        <w:pStyle w:val="para4"/>
        <w:ind w:left="2410" w:hanging="97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para4"/>
        <w:ind w:left="2410" w:hanging="970"/>
        <w:rPr>
          <w:sz w:val="24"/>
          <w:szCs w:val="24"/>
        </w:rPr>
      </w:pPr>
      <w:r>
        <w:rPr>
          <w:b/>
          <w:sz w:val="24"/>
          <w:szCs w:val="24"/>
        </w:rPr>
        <w:t>dopuszczający</w:t>
      </w:r>
      <w:r>
        <w:rPr>
          <w:sz w:val="24"/>
          <w:szCs w:val="24"/>
        </w:rPr>
        <w:t xml:space="preserve"> – w wypowiedzi ustnej uczeń popełnia błędy w zakresie wiedzy i sposobu prezentacji; przy pomocy nauczyciela zasadniczo udziela odpowiedzi na postawione pytania; formułuje najprostsze formy wypowiedzi</w:t>
      </w:r>
    </w:p>
    <w:p>
      <w:pPr>
        <w:pStyle w:val="para4"/>
        <w:ind w:left="2410" w:hanging="97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para4"/>
        <w:ind w:left="2410" w:hanging="970"/>
        <w:rPr>
          <w:sz w:val="24"/>
          <w:szCs w:val="24"/>
        </w:rPr>
      </w:pPr>
      <w:r>
        <w:rPr>
          <w:b/>
          <w:sz w:val="24"/>
          <w:szCs w:val="24"/>
        </w:rPr>
        <w:t>niedostateczny</w:t>
      </w:r>
      <w:r>
        <w:rPr>
          <w:sz w:val="24"/>
          <w:szCs w:val="24"/>
        </w:rPr>
        <w:t xml:space="preserve"> – wypowiedź ustna nie jest poprawna pod względem językowym i rzeczowym; nawet przy pomocy nauczyciela uczeń nie jest w stanie rozwiązać zagadnienia o elementarnym stopniu trudności</w:t>
      </w:r>
    </w:p>
    <w:p>
      <w:pPr>
        <w:pStyle w:val="para4"/>
        <w:ind w:left="1440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1080"/>
        <w:rPr>
          <w:rFonts w:eastAsia="Times New Roman"/>
          <w:kern w:val="0"/>
          <w:sz w:val="24"/>
          <w:szCs w:val="24"/>
          <w:u w:color="auto" w:val="single"/>
          <w:lang w:val="pl-pl" w:eastAsia="pl-pl" w:bidi="ar-sa"/>
        </w:rPr>
      </w:pPr>
      <w:r>
        <w:rPr>
          <w:rFonts w:eastAsia="Times New Roman"/>
          <w:kern w:val="0"/>
          <w:sz w:val="24"/>
          <w:szCs w:val="24"/>
          <w:u w:color="auto" w:val="single"/>
          <w:lang w:val="pl-pl" w:eastAsia="pl-pl" w:bidi="ar-sa"/>
        </w:rPr>
        <w:t>6)Kryteria oceny czytania głośnego:</w:t>
      </w:r>
    </w:p>
    <w:p>
      <w:pPr>
        <w:pStyle w:val="para4"/>
        <w:ind w:left="144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para4"/>
        <w:ind w:left="2410" w:hanging="970"/>
        <w:rPr>
          <w:sz w:val="24"/>
          <w:szCs w:val="24"/>
        </w:rPr>
      </w:pPr>
      <w:r>
        <w:rPr>
          <w:b/>
          <w:sz w:val="24"/>
          <w:szCs w:val="24"/>
        </w:rPr>
        <w:t xml:space="preserve">Celujący – </w:t>
      </w:r>
      <w:r>
        <w:rPr>
          <w:sz w:val="24"/>
          <w:szCs w:val="24"/>
        </w:rPr>
        <w:t>sposób czytania, akcentowania, przestankowania  jest całkowicie poprawny i zgodny z wszystkimi ogólnie przyjętymi zasadami głośnego czytania. Uczeń płynnie czyta, zwraca uwagę na właściwe tempo i emocjonalne akcentowanie tekstu. Samodzielnie kontroluje sposób swojego czytania</w:t>
      </w:r>
    </w:p>
    <w:p>
      <w:pPr>
        <w:pStyle w:val="para4"/>
        <w:ind w:left="2410" w:hanging="97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para4"/>
        <w:ind w:left="2410" w:hanging="970"/>
        <w:rPr>
          <w:sz w:val="24"/>
          <w:szCs w:val="24"/>
        </w:rPr>
      </w:pPr>
      <w:r>
        <w:rPr>
          <w:b/>
          <w:sz w:val="24"/>
          <w:szCs w:val="24"/>
        </w:rPr>
        <w:t xml:space="preserve">bardzo dobry </w:t>
      </w:r>
      <w:r>
        <w:rPr>
          <w:sz w:val="24"/>
          <w:szCs w:val="24"/>
        </w:rPr>
        <w:t>– uczeń wyraziście, biegle czyta nowy tekst, z uwzględnieniem akcentów logicznych, właściwego tempa i rytmu oraz z odpowiednim zaznaczeniem akcentów emocjonalnych</w:t>
      </w:r>
    </w:p>
    <w:p>
      <w:pPr>
        <w:pStyle w:val="para4"/>
        <w:ind w:left="2410" w:hanging="97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para4"/>
        <w:ind w:left="2410" w:hanging="970"/>
        <w:rPr>
          <w:sz w:val="24"/>
          <w:szCs w:val="24"/>
        </w:rPr>
      </w:pPr>
      <w:r>
        <w:rPr>
          <w:b/>
          <w:sz w:val="24"/>
          <w:szCs w:val="24"/>
        </w:rPr>
        <w:t xml:space="preserve">dobry </w:t>
      </w:r>
      <w:r>
        <w:rPr>
          <w:sz w:val="24"/>
          <w:szCs w:val="24"/>
        </w:rPr>
        <w:t>– uczeń czyta płynnie, wyraziście, stosując znaki prawidłowego przestankowania</w:t>
      </w:r>
    </w:p>
    <w:p>
      <w:pPr>
        <w:pStyle w:val="para4"/>
        <w:ind w:left="2410" w:hanging="97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para4"/>
        <w:ind w:left="2410" w:hanging="970"/>
        <w:rPr>
          <w:sz w:val="24"/>
          <w:szCs w:val="24"/>
        </w:rPr>
      </w:pPr>
      <w:r>
        <w:rPr>
          <w:b/>
          <w:sz w:val="24"/>
          <w:szCs w:val="24"/>
        </w:rPr>
        <w:t xml:space="preserve">dostateczny </w:t>
      </w:r>
      <w:r>
        <w:rPr>
          <w:sz w:val="24"/>
          <w:szCs w:val="24"/>
        </w:rPr>
        <w:t>– uczeń czyta poprawnie poznany wcześniej tekst, błędnie odczytuje wyrazy nowe, trudne, starając się stosować znaki przestankowe</w:t>
      </w:r>
    </w:p>
    <w:p>
      <w:pPr>
        <w:pStyle w:val="para4"/>
        <w:ind w:left="2410" w:hanging="97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para4"/>
        <w:ind w:left="2410" w:hanging="970"/>
        <w:rPr>
          <w:sz w:val="24"/>
          <w:szCs w:val="24"/>
        </w:rPr>
      </w:pPr>
      <w:r>
        <w:rPr>
          <w:b/>
          <w:sz w:val="24"/>
          <w:szCs w:val="24"/>
        </w:rPr>
        <w:t xml:space="preserve">dopuszczający </w:t>
      </w:r>
      <w:r>
        <w:rPr>
          <w:sz w:val="24"/>
          <w:szCs w:val="24"/>
        </w:rPr>
        <w:t>– uczeń czyta głośno poznany wcześniej tekst, nie zachowując odpowiedniego tempa, logicznego przestankowania, błędnie odczytuje wyrazy, technika głośnego czytania pozwala mu jednak na zrozumienie tekstu</w:t>
      </w:r>
      <w:r>
        <w:rPr>
          <w:sz w:val="24"/>
          <w:szCs w:val="24"/>
        </w:rPr>
      </w:r>
    </w:p>
    <w:p>
      <w:pPr>
        <w:pStyle w:val="para4"/>
        <w:ind w:left="2410" w:hanging="97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para4"/>
        <w:ind w:left="2410" w:hanging="970"/>
        <w:rPr>
          <w:sz w:val="24"/>
          <w:szCs w:val="24"/>
        </w:rPr>
      </w:pPr>
      <w:r>
        <w:rPr>
          <w:b/>
          <w:sz w:val="24"/>
          <w:szCs w:val="24"/>
        </w:rPr>
        <w:t xml:space="preserve">niedostateczny </w:t>
      </w:r>
      <w:r>
        <w:rPr>
          <w:sz w:val="24"/>
          <w:szCs w:val="24"/>
        </w:rPr>
        <w:t>– technika głośnego czytania jest tak słaba, że uczeń nie rozumie głośno czytanego tekstu, uczeń błędnie odczytuje większość wyrazów, nie stosuje logicznego przestankowania</w:t>
      </w:r>
    </w:p>
    <w:p>
      <w:pPr>
        <w:pStyle w:val="para4"/>
        <w:ind w:left="144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ind w:left="1080"/>
        <w:rPr>
          <w:rFonts w:eastAsia="Times New Roman"/>
          <w:kern w:val="0"/>
          <w:sz w:val="24"/>
          <w:szCs w:val="24"/>
          <w:u w:color="auto" w:val="single"/>
          <w:lang w:val="pl-pl" w:eastAsia="pl-pl" w:bidi="ar-sa"/>
        </w:rPr>
      </w:pPr>
      <w:r>
        <w:rPr>
          <w:rFonts w:eastAsia="Times New Roman"/>
          <w:kern w:val="0"/>
          <w:sz w:val="24"/>
          <w:szCs w:val="24"/>
          <w:u w:color="auto" w:val="single"/>
          <w:lang w:val="pl-pl" w:eastAsia="pl-pl" w:bidi="ar-sa"/>
        </w:rPr>
        <w:t>7)Kryteria oceny recytacji:</w:t>
      </w:r>
    </w:p>
    <w:p>
      <w:pPr>
        <w:pStyle w:val="para4"/>
        <w:ind w:left="144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para4"/>
        <w:ind w:left="2410" w:hanging="992"/>
        <w:rPr>
          <w:sz w:val="24"/>
          <w:szCs w:val="24"/>
        </w:rPr>
      </w:pPr>
      <w:r>
        <w:rPr>
          <w:b/>
          <w:sz w:val="24"/>
          <w:szCs w:val="24"/>
        </w:rPr>
        <w:t xml:space="preserve">celujący -  </w:t>
      </w:r>
      <w:r>
        <w:rPr>
          <w:sz w:val="24"/>
          <w:szCs w:val="24"/>
        </w:rPr>
        <w:t>uczeń osiąga sukcesy w konkursach recytatorskich; recytuje różnorodne utwory na akademiach szkolnych i innych uroczystościach szkolnych</w:t>
      </w:r>
    </w:p>
    <w:p>
      <w:pPr>
        <w:pStyle w:val="para4"/>
        <w:ind w:left="2410" w:hanging="99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para4"/>
        <w:ind w:left="2410" w:hanging="992"/>
        <w:rPr>
          <w:sz w:val="24"/>
          <w:szCs w:val="24"/>
        </w:rPr>
      </w:pPr>
      <w:r>
        <w:rPr>
          <w:b/>
          <w:sz w:val="24"/>
          <w:szCs w:val="24"/>
        </w:rPr>
        <w:t>bardzo dobry –</w:t>
      </w:r>
      <w:r>
        <w:rPr>
          <w:sz w:val="24"/>
          <w:szCs w:val="24"/>
        </w:rPr>
        <w:t xml:space="preserve"> uczeń recytuje wiersz lub fragment prozy wykazując przy tym bardzo dobre opanowanie pamięciowe tekstu, właściwa ekspresję, pauzowanie, tempo i artykulację, uwzględniając intonację, próbując oddać głosem nastrój utworu</w:t>
      </w:r>
    </w:p>
    <w:p>
      <w:pPr>
        <w:pStyle w:val="para4"/>
        <w:ind w:left="2410" w:hanging="99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para4"/>
        <w:ind w:left="2410" w:hanging="992"/>
        <w:rPr>
          <w:sz w:val="24"/>
          <w:szCs w:val="24"/>
        </w:rPr>
      </w:pPr>
      <w:r>
        <w:rPr>
          <w:b/>
          <w:sz w:val="24"/>
          <w:szCs w:val="24"/>
        </w:rPr>
        <w:t>dobry -</w:t>
      </w:r>
      <w:r>
        <w:rPr>
          <w:sz w:val="24"/>
          <w:szCs w:val="24"/>
        </w:rPr>
        <w:t xml:space="preserve"> uczeń recytuje wiersz lub fragment prozy wykazując przy tym bardzo dobre opanowanie pamięciowe tekstu, z ekspresją, artykulacją i tempem, próbując oddać nastrój utworu (dopuszczalne drobne uchybienia)</w:t>
      </w:r>
    </w:p>
    <w:p>
      <w:pPr>
        <w:pStyle w:val="para4"/>
        <w:ind w:left="2410" w:hanging="99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para4"/>
        <w:ind w:left="2410" w:hanging="992"/>
        <w:rPr>
          <w:sz w:val="24"/>
          <w:szCs w:val="24"/>
        </w:rPr>
      </w:pPr>
      <w:r>
        <w:rPr>
          <w:b/>
          <w:sz w:val="24"/>
          <w:szCs w:val="24"/>
        </w:rPr>
        <w:t xml:space="preserve">dostateczny -  </w:t>
      </w:r>
      <w:r>
        <w:rPr>
          <w:sz w:val="24"/>
          <w:szCs w:val="24"/>
        </w:rPr>
        <w:t>uczeń recytuje wiersz lub fragment prozy ze zrozumieniem, z odpowiednia artykulacją i akcentem</w:t>
      </w:r>
    </w:p>
    <w:p>
      <w:pPr>
        <w:pStyle w:val="para4"/>
        <w:ind w:left="2410" w:hanging="99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para4"/>
        <w:ind w:left="2410" w:hanging="992"/>
        <w:rPr>
          <w:sz w:val="24"/>
          <w:szCs w:val="24"/>
        </w:rPr>
      </w:pPr>
      <w:r>
        <w:rPr>
          <w:b/>
          <w:sz w:val="24"/>
          <w:szCs w:val="24"/>
        </w:rPr>
        <w:t>dopuszczający –</w:t>
      </w:r>
      <w:r>
        <w:rPr>
          <w:sz w:val="24"/>
          <w:szCs w:val="24"/>
        </w:rPr>
        <w:t xml:space="preserve"> uczeń wygłasza z pamięci wiersz lub fragment prozy, opuszcza jednak wyrazy, zmienia ich kolejność lub używa innych słów, nie zachowuje właściwego pauzowania, artykulacji</w:t>
      </w:r>
    </w:p>
    <w:p>
      <w:pPr>
        <w:pStyle w:val="para4"/>
        <w:ind w:left="2410" w:hanging="99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para4"/>
        <w:ind w:left="2410" w:hanging="992"/>
        <w:rPr>
          <w:sz w:val="24"/>
          <w:szCs w:val="24"/>
        </w:rPr>
      </w:pPr>
      <w:r>
        <w:rPr>
          <w:b/>
          <w:sz w:val="24"/>
          <w:szCs w:val="24"/>
        </w:rPr>
        <w:t>niedostateczny –</w:t>
      </w:r>
      <w:r>
        <w:rPr>
          <w:sz w:val="24"/>
          <w:szCs w:val="24"/>
        </w:rPr>
        <w:t xml:space="preserve"> uczeń nie opanował wiersza lub fragmentu prozy pamięciowo, nawet przy pomocy nauczyciela nie jest w stanie odtworzyć go pamięciowo</w:t>
      </w:r>
    </w:p>
    <w:p>
      <w:pPr>
        <w:rPr>
          <w:rFonts w:eastAsia="Calibri"/>
          <w:kern w:val="0"/>
          <w:sz w:val="24"/>
          <w:szCs w:val="24"/>
          <w:lang w:val="pl-pl" w:eastAsia="pl-pl" w:bidi="ar-sa"/>
        </w:rPr>
      </w:pPr>
      <w:r>
        <w:rPr>
          <w:rFonts w:eastAsia="Calibri"/>
          <w:kern w:val="0"/>
          <w:sz w:val="24"/>
          <w:szCs w:val="24"/>
          <w:lang w:val="pl-pl" w:eastAsia="pl-pl" w:bidi="ar-sa"/>
        </w:rPr>
      </w:r>
    </w:p>
    <w:p>
      <w:pPr>
        <w:rPr>
          <w:rFonts w:eastAsia="Calibri"/>
          <w:kern w:val="0"/>
          <w:sz w:val="24"/>
          <w:szCs w:val="24"/>
          <w:lang w:val="pl-pl" w:eastAsia="pl-pl" w:bidi="ar-sa"/>
        </w:rPr>
      </w:pPr>
      <w:r>
        <w:rPr>
          <w:rFonts w:eastAsia="Calibri"/>
          <w:kern w:val="0"/>
          <w:sz w:val="24"/>
          <w:szCs w:val="24"/>
          <w:lang w:val="pl-pl" w:eastAsia="pl-pl" w:bidi="ar-sa"/>
        </w:rPr>
      </w:r>
    </w:p>
    <w:p>
      <w:pPr>
        <w:rPr>
          <w:rFonts w:eastAsia="Times New Roman"/>
          <w:b/>
          <w:kern w:val="0"/>
          <w:sz w:val="24"/>
          <w:szCs w:val="24"/>
          <w:u w:color="auto" w:val="single"/>
          <w:lang w:val="pl-pl" w:eastAsia="pl-pl" w:bidi="ar-sa"/>
        </w:rPr>
      </w:pPr>
      <w:r>
        <w:rPr>
          <w:rFonts w:eastAsia="Times New Roman"/>
          <w:b/>
          <w:kern w:val="0"/>
          <w:sz w:val="24"/>
          <w:szCs w:val="24"/>
          <w:lang w:val="pl-pl" w:eastAsia="pl-pl" w:bidi="ar-sa"/>
        </w:rPr>
        <w:t>3.</w:t>
      </w:r>
      <w:r>
        <w:rPr>
          <w:rFonts w:eastAsia="Times New Roman"/>
          <w:kern w:val="0"/>
          <w:sz w:val="24"/>
          <w:szCs w:val="24"/>
          <w:lang w:val="pl-pl" w:eastAsia="pl-pl" w:bidi="ar-sa"/>
        </w:rPr>
        <w:t xml:space="preserve"> </w:t>
      </w:r>
      <w:r>
        <w:rPr>
          <w:rFonts w:eastAsia="Times New Roman"/>
          <w:b/>
          <w:bCs/>
          <w:kern w:val="0"/>
          <w:sz w:val="24"/>
          <w:szCs w:val="24"/>
          <w:lang w:val="pl-pl" w:eastAsia="pl-pl" w:bidi="ar-sa"/>
        </w:rPr>
        <w:t xml:space="preserve">Szczegółowe warunki i sposób oceniania wewnątrzszkolnego uczniów zawarte są w </w:t>
      </w:r>
      <w:r>
        <w:rPr>
          <w:rFonts w:eastAsia="Times New Roman"/>
          <w:b/>
          <w:bCs/>
          <w:kern w:val="0"/>
          <w:sz w:val="24"/>
          <w:szCs w:val="24"/>
          <w:lang w:val="pl-pl" w:eastAsia="pl-pl" w:bidi="ar-sa"/>
        </w:rPr>
        <w:t>§ 81.</w:t>
      </w:r>
      <w:r>
        <w:rPr>
          <w:rFonts w:eastAsia="Times New Roman"/>
          <w:b/>
          <w:bCs/>
          <w:kern w:val="0"/>
          <w:sz w:val="24"/>
          <w:szCs w:val="24"/>
          <w:lang w:val="pl-pl" w:eastAsia="pl-pl" w:bidi="ar-sa"/>
        </w:rPr>
        <w:t xml:space="preserve"> Statutu ZSP w Niskowej</w:t>
      </w:r>
      <w:r>
        <w:rPr>
          <w:rFonts w:eastAsia="Times New Roman"/>
          <w:b/>
          <w:kern w:val="0"/>
          <w:sz w:val="24"/>
          <w:szCs w:val="24"/>
          <w:u w:color="auto" w:val="single"/>
          <w:lang w:val="pl-pl" w:eastAsia="pl-pl" w:bidi="ar-sa"/>
        </w:rPr>
      </w:r>
    </w:p>
    <w:p>
      <w:pPr>
        <w:spacing/>
        <w:jc w:val="center"/>
        <w:rPr>
          <w:rFonts w:eastAsia="Times New Roman"/>
          <w:b/>
          <w:color w:val="00b0f0"/>
          <w:kern w:val="0"/>
          <w:sz w:val="24"/>
          <w:szCs w:val="24"/>
          <w:u w:color="auto" w:val="single"/>
          <w:lang w:val="pl-pl" w:eastAsia="pl-pl" w:bidi="ar-sa"/>
        </w:rPr>
      </w:pPr>
      <w:r>
        <w:rPr>
          <w:rFonts w:eastAsia="Times New Roman"/>
          <w:b/>
          <w:color w:val="00b0f0"/>
          <w:kern w:val="0"/>
          <w:sz w:val="24"/>
          <w:szCs w:val="24"/>
          <w:u w:color="auto" w:val="single"/>
          <w:lang w:val="pl-pl" w:eastAsia="pl-pl" w:bidi="ar-sa"/>
        </w:rPr>
        <w:t>WARUNKI I TRYB OTRZYMANIA OCENY WYŻSZEJ NIŻ PRZEWIDYWANA</w:t>
      </w:r>
    </w:p>
    <w:p>
      <w:pPr>
        <w:spacing/>
        <w:jc w:val="center"/>
        <w:rPr>
          <w:rFonts w:eastAsia="Times New Roman"/>
          <w:b/>
          <w:kern w:val="0"/>
          <w:sz w:val="24"/>
          <w:szCs w:val="24"/>
          <w:u w:color="auto" w:val="single"/>
          <w:lang w:val="pl-pl" w:eastAsia="pl-pl" w:bidi="ar-sa"/>
        </w:rPr>
      </w:pPr>
      <w:r>
        <w:rPr>
          <w:rFonts w:eastAsia="Times New Roman"/>
          <w:b/>
          <w:kern w:val="0"/>
          <w:sz w:val="24"/>
          <w:szCs w:val="24"/>
          <w:u w:color="auto" w:val="single"/>
          <w:lang w:val="pl-pl" w:eastAsia="pl-pl" w:bidi="ar-sa"/>
        </w:rPr>
      </w:r>
    </w:p>
    <w:p>
      <w:pPr>
        <w:rPr>
          <w:rFonts w:eastAsia="Times New Roman"/>
          <w:kern w:val="0"/>
          <w:sz w:val="24"/>
          <w:szCs w:val="24"/>
          <w:lang w:val="pl-pl" w:eastAsia="pl-pl" w:bidi="ar-sa"/>
        </w:rPr>
      </w:pPr>
      <w:r>
        <w:rPr>
          <w:rFonts w:eastAsia="Times New Roman"/>
          <w:kern w:val="0"/>
          <w:sz w:val="24"/>
          <w:szCs w:val="24"/>
          <w:lang w:val="pl-pl" w:eastAsia="pl-pl" w:bidi="ar-sa"/>
        </w:rPr>
        <w:t>1. Uczeń lub jego rodzice mają prawo ubiegać się o uzyskanie rocznej oceny klasyfikacyjnej wyższej niż przewidywana z zajęć edukacyjnych jeżeli spełnia poniższe warunki:</w:t>
      </w:r>
    </w:p>
    <w:p>
      <w:pPr>
        <w:rPr>
          <w:rFonts w:eastAsia="Times New Roman"/>
          <w:kern w:val="0"/>
          <w:sz w:val="24"/>
          <w:szCs w:val="24"/>
          <w:lang w:val="pl-pl" w:eastAsia="pl-pl" w:bidi="ar-sa"/>
        </w:rPr>
      </w:pPr>
      <w:r>
        <w:rPr>
          <w:rFonts w:eastAsia="Times New Roman"/>
          <w:kern w:val="0"/>
          <w:sz w:val="24"/>
          <w:szCs w:val="24"/>
          <w:lang w:val="pl-pl" w:eastAsia="pl-pl" w:bidi="ar-sa"/>
        </w:rPr>
        <w:t>1) pisał wszystkie prace klasowe;</w:t>
      </w:r>
    </w:p>
    <w:p>
      <w:pPr>
        <w:rPr>
          <w:rFonts w:eastAsia="Times New Roman"/>
          <w:kern w:val="0"/>
          <w:sz w:val="24"/>
          <w:szCs w:val="24"/>
          <w:lang w:val="pl-pl" w:eastAsia="pl-pl" w:bidi="ar-sa"/>
        </w:rPr>
      </w:pPr>
      <w:r>
        <w:rPr>
          <w:rFonts w:eastAsia="Times New Roman"/>
          <w:kern w:val="0"/>
          <w:sz w:val="24"/>
          <w:szCs w:val="24"/>
          <w:lang w:val="pl-pl" w:eastAsia="pl-pl" w:bidi="ar-sa"/>
        </w:rPr>
        <w:t>2) korzystał z prawa do poprawy;</w:t>
      </w:r>
    </w:p>
    <w:p>
      <w:pPr>
        <w:rPr>
          <w:rFonts w:eastAsia="Times New Roman"/>
          <w:kern w:val="0"/>
          <w:sz w:val="24"/>
          <w:szCs w:val="24"/>
          <w:lang w:val="pl-pl" w:eastAsia="pl-pl" w:bidi="ar-sa"/>
        </w:rPr>
      </w:pPr>
      <w:r>
        <w:rPr>
          <w:rFonts w:eastAsia="Times New Roman"/>
          <w:kern w:val="0"/>
          <w:sz w:val="24"/>
          <w:szCs w:val="24"/>
          <w:lang w:val="pl-pl" w:eastAsia="pl-pl" w:bidi="ar-sa"/>
        </w:rPr>
        <w:t>3) nie opuszczał zajęć bez usprawiedliwienia, w tym 80% obecności na zajęciach;</w:t>
      </w:r>
    </w:p>
    <w:p>
      <w:pPr>
        <w:rPr>
          <w:rFonts w:eastAsia="Times New Roman"/>
          <w:kern w:val="0"/>
          <w:sz w:val="24"/>
          <w:szCs w:val="24"/>
          <w:lang w:val="pl-pl" w:eastAsia="pl-pl" w:bidi="ar-sa"/>
        </w:rPr>
      </w:pPr>
      <w:r>
        <w:rPr>
          <w:rFonts w:eastAsia="Times New Roman"/>
          <w:kern w:val="0"/>
          <w:sz w:val="24"/>
          <w:szCs w:val="24"/>
          <w:lang w:val="pl-pl" w:eastAsia="pl-pl" w:bidi="ar-sa"/>
        </w:rPr>
        <w:t>4) systematycznie wykonywał zadania zlecone przez nauczyciela;</w:t>
      </w:r>
    </w:p>
    <w:p>
      <w:pPr>
        <w:rPr>
          <w:rFonts w:eastAsia="Times New Roman"/>
          <w:kern w:val="0"/>
          <w:sz w:val="24"/>
          <w:szCs w:val="24"/>
          <w:lang w:val="pl-pl" w:eastAsia="pl-pl" w:bidi="ar-sa"/>
        </w:rPr>
      </w:pPr>
      <w:r>
        <w:rPr>
          <w:rFonts w:eastAsia="Times New Roman"/>
          <w:kern w:val="0"/>
          <w:sz w:val="24"/>
          <w:szCs w:val="24"/>
          <w:lang w:val="pl-pl" w:eastAsia="pl-pl" w:bidi="ar-sa"/>
        </w:rPr>
        <w:t>5) korzystał z pomocy oferowanej przez szkołę.</w:t>
      </w:r>
    </w:p>
    <w:p>
      <w:pPr>
        <w:rPr>
          <w:rFonts w:eastAsia="Times New Roman"/>
          <w:kern w:val="0"/>
          <w:sz w:val="24"/>
          <w:szCs w:val="24"/>
          <w:lang w:val="pl-pl" w:eastAsia="pl-pl" w:bidi="ar-sa"/>
        </w:rPr>
      </w:pPr>
      <w:r>
        <w:rPr>
          <w:rFonts w:eastAsia="Times New Roman"/>
          <w:kern w:val="0"/>
          <w:sz w:val="24"/>
          <w:szCs w:val="24"/>
          <w:lang w:val="pl-pl" w:eastAsia="pl-pl" w:bidi="ar-sa"/>
        </w:rPr>
        <w:t>2. Uczeń lub jego rodzice ubiegający się o uzyskanie oceny wyższej niż przewidywana ocena roczna klasyfikacyjna z zajęć edukacyjnych składa w ciągu 3 dni od podania oceny przewidywanej pisemny wniosek do nauczyciela za pośrednictwem dyrektora o podwyższenie oceny. Nauczyciel w ciągu 2 dni roboczych wskazuje termin, formy i zakres treści nauczania, którą uczeń ma przygotować w celu podwyższenia oceny.</w:t>
      </w:r>
    </w:p>
    <w:p>
      <w:pPr>
        <w:rPr>
          <w:rFonts w:eastAsia="Times New Roman"/>
          <w:kern w:val="0"/>
          <w:sz w:val="24"/>
          <w:szCs w:val="24"/>
          <w:lang w:val="pl-pl" w:eastAsia="pl-pl" w:bidi="ar-sa"/>
        </w:rPr>
      </w:pPr>
      <w:r>
        <w:rPr>
          <w:rFonts w:eastAsia="Times New Roman"/>
          <w:kern w:val="0"/>
          <w:sz w:val="24"/>
          <w:szCs w:val="24"/>
          <w:lang w:val="pl-pl" w:eastAsia="pl-pl" w:bidi="ar-sa"/>
        </w:rPr>
        <w:t>3. Nauczyciel proponuje jako wskazane formy: prace pisemne, odpowiedzi ustne oraz wykonanie zadania praktycznego</w:t>
      </w:r>
      <w:r>
        <w:rPr>
          <w:rFonts w:eastAsia="Times New Roman"/>
          <w:kern w:val="0"/>
          <w:lang w:val="pl-pl" w:eastAsia="pl-pl" w:bidi="ar-sa"/>
        </w:rPr>
      </w:r>
      <w:bookmarkStart w:id="1" w:name="_Hlk175142019"/>
      <w:r>
        <w:rPr>
          <w:rFonts w:eastAsia="Times New Roman"/>
          <w:kern w:val="0"/>
          <w:lang w:val="pl-pl" w:eastAsia="pl-pl" w:bidi="ar-sa"/>
        </w:rPr>
      </w:r>
      <w:r>
        <w:rPr>
          <w:rFonts w:eastAsia="Times New Roman"/>
          <w:kern w:val="0"/>
          <w:sz w:val="24"/>
          <w:szCs w:val="24"/>
          <w:lang w:val="pl-pl" w:eastAsia="pl-pl" w:bidi="ar-sa"/>
        </w:rPr>
        <w:t>.</w:t>
      </w:r>
      <w:r>
        <w:rPr>
          <w:rFonts w:eastAsia="Times New Roman"/>
          <w:kern w:val="0"/>
          <w:sz w:val="24"/>
          <w:szCs w:val="24"/>
          <w:lang w:val="pl-pl" w:eastAsia="pl-pl" w:bidi="ar-sa"/>
        </w:rPr>
      </w:r>
    </w:p>
    <w:p>
      <w:pPr>
        <w:rPr>
          <w:rFonts w:eastAsia="Times New Roman"/>
          <w:kern w:val="0"/>
          <w:sz w:val="24"/>
          <w:szCs w:val="24"/>
          <w:lang w:val="pl-pl" w:eastAsia="pl-pl" w:bidi="ar-sa"/>
        </w:rPr>
      </w:pPr>
      <w:bookmarkEnd w:id="1"/>
      <w:r>
        <w:rPr>
          <w:rFonts w:eastAsia="Times New Roman"/>
          <w:kern w:val="0"/>
          <w:sz w:val="24"/>
          <w:szCs w:val="24"/>
          <w:lang w:val="pl-pl" w:eastAsia="pl-pl" w:bidi="ar-sa"/>
        </w:rPr>
        <w:t>4. Uczeń pisze sprawdzian (test) wiadomości i umiejętności przygotowany przez nauczyciela przedmiotu  z całego zrealizowanego w danym roku szkolnym materiału, obejmujące zadania o poziomie trudności adekwatnych do ubiegającej się wyższej niż przewidywana ocena. Aby uzyskać ocenę wyższą niż przewidywana musi uzyskać co najmniej 80 % możliwych do zdobycia punktów.</w:t>
      </w:r>
    </w:p>
    <w:p>
      <w:pPr>
        <w:rPr>
          <w:rFonts w:eastAsia="Times New Roman"/>
          <w:kern w:val="0"/>
          <w:sz w:val="24"/>
          <w:szCs w:val="24"/>
          <w:lang w:val="pl-pl" w:eastAsia="pl-pl" w:bidi="ar-sa"/>
        </w:rPr>
      </w:pPr>
      <w:r>
        <w:rPr>
          <w:rFonts w:eastAsia="Times New Roman"/>
          <w:kern w:val="0"/>
          <w:sz w:val="24"/>
          <w:szCs w:val="24"/>
          <w:lang w:val="pl-pl" w:eastAsia="pl-pl" w:bidi="ar-sa"/>
        </w:rPr>
        <w:t>5. Obowiązkiem nauczyciela jest udokumentowanie ustalonego postępowania i działań ucznia. Wyższa ocena ustalona w wyniku tego postępowania jest roczną oceną klasyfikacyjną z zajęć edukacyjnych.</w:t>
      </w:r>
    </w:p>
    <w:p>
      <w:r/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continuous"/>
      <w:pgSz w:h="16839" w:w="11907"/>
      <w:pgMar w:left="1134" w:top="1134" w:right="1134" w:bottom="1134"/>
      <w:paperSrc w:first="7" w:other="7" a="0" b="0"/>
      <w:pgNumType w:fmt="decimal"/>
      <w:tmGutter w:val="1"/>
      <w:mirrorMargins w:val="0"/>
      <w:tmSection w:h="-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ee"/>
    <w:family w:val="swiss"/>
    <w:pitch w:val="default"/>
  </w:font>
  <w:font w:name="Calibri">
    <w:panose1 w:val="020F0502020204030204"/>
    <w:charset w:val="ee"/>
    <w:family w:val="swiss"/>
    <w:pitch w:val="default"/>
  </w:font>
  <w:font w:name="Symbol">
    <w:panose1 w:val="05050102010706020507"/>
    <w:charset w:val="02"/>
    <w:family w:val="roman"/>
    <w:pitch w:val="default"/>
  </w:font>
  <w:font w:name="Courier New">
    <w:panose1 w:val="02070309020205020404"/>
    <w:charset w:val="ee"/>
    <w:family w:val="modern"/>
    <w:pitch w:val="default"/>
  </w:font>
  <w:font w:name="Wingdings">
    <w:panose1 w:val="05000000000000000000"/>
    <w:charset w:val="02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Lista numerowana 24"/>
    <w:lvl w:ilvl="0">
      <w:numFmt w:val="bullet"/>
      <w:suff w:val="tab"/>
      <w:lvlText w:val=""/>
      <w:lvlJc w:val="left"/>
      <w:pPr>
        <w:ind w:left="126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9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27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34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41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48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55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63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7020" w:hanging="0"/>
      </w:pPr>
      <w:rPr>
        <w:rFonts w:ascii="Wingdings" w:hAnsi="Wingdings" w:eastAsia="Wingdings" w:cs="Wingdings"/>
      </w:rPr>
    </w:lvl>
  </w:abstractNum>
  <w:abstractNum w:abstractNumId="2">
    <w:multiLevelType w:val="hybridMultilevel"/>
    <w:name w:val="Lista numerowana 9"/>
    <w:lvl w:ilvl="0">
      <w:numFmt w:val="bullet"/>
      <w:suff w:val="tab"/>
      <w:lvlText w:val=""/>
      <w:lvlJc w:val="left"/>
      <w:pPr>
        <w:ind w:left="144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216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288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360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432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504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576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648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7200" w:hanging="0"/>
      </w:pPr>
      <w:rPr>
        <w:rFonts w:ascii="Wingdings" w:hAnsi="Wingdings" w:eastAsia="Wingdings" w:cs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1"/>
  <w:doNotShadeFormData w:val="1"/>
  <w:captions>
    <w:caption w:name="Tabela" w:pos="below" w:numFmt="decimal"/>
    <w:caption w:name="Rysunek" w:pos="below" w:numFmt="decimal"/>
    <w:caption w:name="Obraz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6"/>
  <w:tmPrefTwo w:val="1"/>
  <w:tmFmtPref w:val="5453319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0"/>
  </w:tmReviewPr>
  <w:tmLastPos>
    <w:tmLastPosPage w:val="0"/>
    <w:tmLastPosSelect w:val="0"/>
    <w:tmLastPosFrameIdx w:val="0"/>
    <w:tmLastPosCaret>
      <w:tmLastPosPgfIdx w:val="0"/>
      <w:tmLastPosIdx w:val="9"/>
    </w:tmLastPosCaret>
    <w:tmLastPosAnchor>
      <w:tmLastPosPgfIdx w:val="0"/>
      <w:tmLastPosIdx w:val="0"/>
    </w:tmLastPosAnchor>
    <w:tmLastPosTblRect w:left="0" w:top="0" w:right="0" w:bottom="0"/>
  </w:tmLastPos>
  <w:tmAppRevision w:date="1757882511" w:val="1068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SimSun" w:cs="Times New Roman"/>
        <w:kern w:val="1"/>
        <w:sz w:val="20"/>
        <w:szCs w:val="20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paragraph" w:styleId="para4">
    <w:name w:val="List Paragraph"/>
    <w:qFormat/>
    <w:basedOn w:val="para0"/>
    <w:pPr>
      <w:ind w:left="720"/>
      <w:contextualSpacing/>
    </w:pPr>
    <w:rPr>
      <w:rFonts w:eastAsia="Times New Roman"/>
      <w:kern w:val="0"/>
      <w:lang w:val="pl-pl" w:eastAsia="pl-pl" w:bidi="ar-sa"/>
    </w:rPr>
  </w:style>
  <w:style w:type="character" w:styleId="char0" w:default="1">
    <w:name w:val="Default Paragraph Font"/>
  </w:style>
  <w:style w:type="character" w:styleId="char1">
    <w:name w:val="Strong"/>
    <w:basedOn w:val="char0"/>
    <w:rPr>
      <w:b/>
      <w:bCs/>
    </w:rPr>
  </w:style>
  <w:style w:type="table" w:default="1" w:styleId="TableNormal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pl-pl"/>
    </w:rPr>
    <w:tblPr>
      <w:tblInd w:w="0" w:type="dxa"/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SimSun" w:cs="Times New Roman"/>
        <w:kern w:val="1"/>
        <w:sz w:val="20"/>
        <w:szCs w:val="20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paragraph" w:styleId="para4">
    <w:name w:val="List Paragraph"/>
    <w:qFormat/>
    <w:basedOn w:val="para0"/>
    <w:pPr>
      <w:ind w:left="720"/>
      <w:contextualSpacing/>
    </w:pPr>
    <w:rPr>
      <w:rFonts w:eastAsia="Times New Roman"/>
      <w:kern w:val="0"/>
      <w:lang w:val="pl-pl" w:eastAsia="pl-pl" w:bidi="ar-sa"/>
    </w:rPr>
  </w:style>
  <w:style w:type="character" w:styleId="char0" w:default="1">
    <w:name w:val="Default Paragraph Font"/>
  </w:style>
  <w:style w:type="character" w:styleId="char1">
    <w:name w:val="Strong"/>
    <w:basedOn w:val="char0"/>
    <w:rPr>
      <w:b/>
      <w:bCs/>
    </w:rPr>
  </w:style>
  <w:style w:type="table" w:default="1" w:styleId="TableNormal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pl-pl"/>
    </w:rPr>
    <w:tblPr>
      <w:tblInd w:w="0" w:type="dxa"/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rev.1068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2025-09-14T20:40:39Z</dcterms:created>
  <dcterms:modified xsi:type="dcterms:W3CDTF">2025-09-14T20:41:51Z</dcterms:modified>
</cp:coreProperties>
</file>